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3D2B39" w14:textId="2F521309" w:rsidR="00F6671F" w:rsidRPr="00BA506F" w:rsidRDefault="00F6671F" w:rsidP="00BA506F">
      <w:pPr>
        <w:spacing w:after="0" w:line="240" w:lineRule="auto"/>
        <w:jc w:val="both"/>
        <w:rPr>
          <w:rFonts w:ascii="Garamond" w:eastAsia="Garamond" w:hAnsi="Garamond" w:cs="Garamond"/>
          <w:color w:val="000000"/>
          <w:sz w:val="22"/>
          <w:szCs w:val="22"/>
        </w:rPr>
      </w:pPr>
      <w:r w:rsidRPr="00BA506F">
        <w:rPr>
          <w:rFonts w:ascii="Garamond" w:eastAsia="Garamond" w:hAnsi="Garamond" w:cs="Garamond"/>
          <w:color w:val="000000"/>
          <w:sz w:val="22"/>
          <w:szCs w:val="22"/>
        </w:rPr>
        <w:t>Bogotá, D.C.</w:t>
      </w:r>
    </w:p>
    <w:p w14:paraId="43AFD803" w14:textId="61BC30E9" w:rsidR="00F6671F" w:rsidRPr="00BA506F" w:rsidRDefault="00B728B8" w:rsidP="00BA506F">
      <w:pPr>
        <w:tabs>
          <w:tab w:val="center" w:pos="4702"/>
        </w:tabs>
        <w:spacing w:after="0" w:line="240" w:lineRule="auto"/>
        <w:jc w:val="both"/>
        <w:rPr>
          <w:rFonts w:ascii="Garamond" w:eastAsia="Garamond" w:hAnsi="Garamond" w:cs="Garamond"/>
          <w:sz w:val="22"/>
          <w:szCs w:val="22"/>
        </w:rPr>
      </w:pPr>
      <w:r w:rsidRPr="00BA506F">
        <w:rPr>
          <w:rFonts w:ascii="Garamond" w:eastAsia="Garamond" w:hAnsi="Garamond" w:cs="Garamond"/>
          <w:noProof/>
          <w:color w:val="000000"/>
          <w:sz w:val="22"/>
          <w:szCs w:val="22"/>
          <w:lang w:val="es-CO" w:eastAsia="es-CO"/>
        </w:rPr>
        <mc:AlternateContent>
          <mc:Choice Requires="wpg">
            <w:drawing>
              <wp:anchor distT="0" distB="0" distL="114300" distR="114300" simplePos="0" relativeHeight="251659264" behindDoc="0" locked="0" layoutInCell="1" hidden="0" allowOverlap="1" wp14:anchorId="3027FF90" wp14:editId="284134E9">
                <wp:simplePos x="0" y="0"/>
                <wp:positionH relativeFrom="margin">
                  <wp:posOffset>3682934</wp:posOffset>
                </wp:positionH>
                <wp:positionV relativeFrom="paragraph">
                  <wp:posOffset>6587</wp:posOffset>
                </wp:positionV>
                <wp:extent cx="2647485" cy="1542197"/>
                <wp:effectExtent l="0" t="0" r="19685" b="0"/>
                <wp:wrapNone/>
                <wp:docPr id="15" name="Grupo 15"/>
                <wp:cNvGraphicFramePr/>
                <a:graphic xmlns:a="http://schemas.openxmlformats.org/drawingml/2006/main">
                  <a:graphicData uri="http://schemas.microsoft.com/office/word/2010/wordprocessingGroup">
                    <wpg:wgp>
                      <wpg:cNvGrpSpPr/>
                      <wpg:grpSpPr>
                        <a:xfrm>
                          <a:off x="0" y="0"/>
                          <a:ext cx="2647485" cy="1542197"/>
                          <a:chOff x="3990652" y="3141967"/>
                          <a:chExt cx="2639001" cy="1276053"/>
                        </a:xfrm>
                      </wpg:grpSpPr>
                      <wpg:grpSp>
                        <wpg:cNvPr id="833136475" name="Grupo 833136475"/>
                        <wpg:cNvGrpSpPr/>
                        <wpg:grpSpPr>
                          <a:xfrm>
                            <a:off x="3990652" y="3141967"/>
                            <a:ext cx="2639001" cy="1276053"/>
                            <a:chOff x="-71697" y="0"/>
                            <a:chExt cx="2639051" cy="1290625"/>
                          </a:xfrm>
                        </wpg:grpSpPr>
                        <wps:wsp>
                          <wps:cNvPr id="986123350" name="Rectángulo 986123350"/>
                          <wps:cNvSpPr/>
                          <wps:spPr>
                            <a:xfrm>
                              <a:off x="0" y="0"/>
                              <a:ext cx="2567350" cy="1290625"/>
                            </a:xfrm>
                            <a:prstGeom prst="rect">
                              <a:avLst/>
                            </a:prstGeom>
                            <a:noFill/>
                            <a:ln>
                              <a:noFill/>
                            </a:ln>
                          </wps:spPr>
                          <wps:txbx>
                            <w:txbxContent>
                              <w:p w14:paraId="7AB117C8" w14:textId="77777777" w:rsidR="00A215BA" w:rsidRDefault="00A215BA" w:rsidP="00B728B8">
                                <w:pPr>
                                  <w:spacing w:after="0" w:line="240" w:lineRule="auto"/>
                                  <w:textDirection w:val="btLr"/>
                                </w:pPr>
                              </w:p>
                            </w:txbxContent>
                          </wps:txbx>
                          <wps:bodyPr spcFirstLastPara="1" wrap="square" lIns="91425" tIns="91425" rIns="91425" bIns="91425" anchor="ctr" anchorCtr="0">
                            <a:noAutofit/>
                          </wps:bodyPr>
                        </wps:wsp>
                        <wps:wsp>
                          <wps:cNvPr id="1004253190" name="Rectángulo 1004253190"/>
                          <wps:cNvSpPr/>
                          <wps:spPr>
                            <a:xfrm>
                              <a:off x="6824" y="34119"/>
                              <a:ext cx="2520148" cy="1171323"/>
                            </a:xfrm>
                            <a:prstGeom prst="rect">
                              <a:avLst/>
                            </a:prstGeom>
                            <a:solidFill>
                              <a:srgbClr val="FFFFFF"/>
                            </a:solidFill>
                            <a:ln>
                              <a:noFill/>
                            </a:ln>
                          </wps:spPr>
                          <wps:txbx>
                            <w:txbxContent>
                              <w:p w14:paraId="76EA59DA" w14:textId="77777777" w:rsidR="00A215BA" w:rsidRDefault="00A215BA" w:rsidP="00B728B8">
                                <w:pPr>
                                  <w:spacing w:after="0" w:line="240" w:lineRule="auto"/>
                                  <w:textDirection w:val="btLr"/>
                                </w:pPr>
                                <w:r>
                                  <w:rPr>
                                    <w:rFonts w:ascii="Garamond" w:eastAsia="Garamond" w:hAnsi="Garamond" w:cs="Garamond"/>
                                    <w:b/>
                                    <w:color w:val="000000"/>
                                    <w:sz w:val="16"/>
                                  </w:rPr>
                                  <w:t>Datos Notificación</w:t>
                                </w:r>
                              </w:p>
                              <w:p w14:paraId="1785E653" w14:textId="77777777" w:rsidR="00A215BA" w:rsidRDefault="00A215BA" w:rsidP="00B728B8">
                                <w:pPr>
                                  <w:spacing w:after="0" w:line="240" w:lineRule="auto"/>
                                  <w:textDirection w:val="btLr"/>
                                </w:pPr>
                              </w:p>
                              <w:p w14:paraId="06E1C7D0" w14:textId="77777777" w:rsidR="00A215BA" w:rsidRDefault="00A215BA" w:rsidP="00B728B8">
                                <w:pPr>
                                  <w:spacing w:after="0" w:line="240" w:lineRule="auto"/>
                                  <w:textDirection w:val="btLr"/>
                                </w:pPr>
                                <w:r>
                                  <w:rPr>
                                    <w:rFonts w:ascii="Garamond" w:eastAsia="Garamond" w:hAnsi="Garamond" w:cs="Garamond"/>
                                    <w:color w:val="000000"/>
                                    <w:sz w:val="16"/>
                                  </w:rPr>
                                  <w:t>Nombres/Apellidos: _____________________________</w:t>
                                </w:r>
                              </w:p>
                              <w:p w14:paraId="1EBB18E2" w14:textId="77777777" w:rsidR="00A215BA" w:rsidRDefault="00A215BA" w:rsidP="00B728B8">
                                <w:pPr>
                                  <w:spacing w:after="0" w:line="240" w:lineRule="auto"/>
                                  <w:textDirection w:val="btLr"/>
                                </w:pPr>
                              </w:p>
                              <w:p w14:paraId="0AB650ED" w14:textId="77777777" w:rsidR="00A215BA" w:rsidRDefault="00A215BA" w:rsidP="00B728B8">
                                <w:pPr>
                                  <w:spacing w:after="0" w:line="240" w:lineRule="auto"/>
                                  <w:textDirection w:val="btLr"/>
                                </w:pPr>
                                <w:r>
                                  <w:rPr>
                                    <w:rFonts w:ascii="Garamond" w:eastAsia="Garamond" w:hAnsi="Garamond" w:cs="Garamond"/>
                                    <w:color w:val="000000"/>
                                    <w:sz w:val="16"/>
                                  </w:rPr>
                                  <w:t>No Identificación</w:t>
                                </w:r>
                                <w:proofErr w:type="gramStart"/>
                                <w:r>
                                  <w:rPr>
                                    <w:rFonts w:ascii="Garamond" w:eastAsia="Garamond" w:hAnsi="Garamond" w:cs="Garamond"/>
                                    <w:color w:val="000000"/>
                                    <w:sz w:val="16"/>
                                  </w:rPr>
                                  <w:t>:_</w:t>
                                </w:r>
                                <w:proofErr w:type="gramEnd"/>
                                <w:r>
                                  <w:rPr>
                                    <w:rFonts w:ascii="Garamond" w:eastAsia="Garamond" w:hAnsi="Garamond" w:cs="Garamond"/>
                                    <w:color w:val="000000"/>
                                    <w:sz w:val="16"/>
                                  </w:rPr>
                                  <w:t>______________________________</w:t>
                                </w:r>
                              </w:p>
                              <w:p w14:paraId="0F4B37C4" w14:textId="77777777" w:rsidR="00A215BA" w:rsidRDefault="00A215BA" w:rsidP="00B728B8">
                                <w:pPr>
                                  <w:spacing w:after="0" w:line="240" w:lineRule="auto"/>
                                  <w:textDirection w:val="btLr"/>
                                </w:pPr>
                              </w:p>
                              <w:p w14:paraId="53A71F5C" w14:textId="77777777" w:rsidR="00A215BA" w:rsidRDefault="00A215BA" w:rsidP="00B728B8">
                                <w:pPr>
                                  <w:spacing w:after="0" w:line="240" w:lineRule="auto"/>
                                  <w:textDirection w:val="btLr"/>
                                </w:pPr>
                                <w:r>
                                  <w:rPr>
                                    <w:rFonts w:ascii="Garamond" w:eastAsia="Garamond" w:hAnsi="Garamond" w:cs="Garamond"/>
                                    <w:color w:val="000000"/>
                                    <w:sz w:val="16"/>
                                  </w:rPr>
                                  <w:t>Fecha y Hora: __________________________________</w:t>
                                </w:r>
                              </w:p>
                              <w:p w14:paraId="4D6AFF5D" w14:textId="77777777" w:rsidR="00A215BA" w:rsidRDefault="00A215BA" w:rsidP="00B728B8">
                                <w:pPr>
                                  <w:spacing w:after="0" w:line="240" w:lineRule="auto"/>
                                  <w:textDirection w:val="btLr"/>
                                </w:pPr>
                              </w:p>
                              <w:p w14:paraId="1CD35EB1" w14:textId="77777777" w:rsidR="00A215BA" w:rsidRDefault="00A215BA" w:rsidP="00B728B8">
                                <w:pPr>
                                  <w:spacing w:after="0" w:line="240" w:lineRule="auto"/>
                                  <w:textDirection w:val="btLr"/>
                                </w:pPr>
                                <w:r>
                                  <w:rPr>
                                    <w:rFonts w:ascii="Garamond" w:eastAsia="Garamond" w:hAnsi="Garamond" w:cs="Garamond"/>
                                    <w:b/>
                                    <w:color w:val="000000"/>
                                    <w:sz w:val="12"/>
                                  </w:rPr>
                                  <w:t>Nota:</w:t>
                                </w:r>
                                <w:r>
                                  <w:rPr>
                                    <w:rFonts w:ascii="Garamond" w:eastAsia="Garamond" w:hAnsi="Garamond" w:cs="Garamond"/>
                                    <w:color w:val="000000"/>
                                    <w:sz w:val="12"/>
                                  </w:rPr>
                                  <w:t xml:space="preserve"> Los datos de este apartado solo serán diligenciados por la persona quien recibe este documento al momento de la notificación.</w:t>
                                </w:r>
                              </w:p>
                            </w:txbxContent>
                          </wps:txbx>
                          <wps:bodyPr spcFirstLastPara="1" wrap="square" lIns="92050" tIns="46350" rIns="92050" bIns="46350" anchor="t" anchorCtr="0">
                            <a:noAutofit/>
                          </wps:bodyPr>
                        </wps:wsp>
                        <wps:wsp>
                          <wps:cNvPr id="1132601413" name="Rectángulo 1132601413"/>
                          <wps:cNvSpPr/>
                          <wps:spPr>
                            <a:xfrm>
                              <a:off x="-71697" y="0"/>
                              <a:ext cx="2639051" cy="1205194"/>
                            </a:xfrm>
                            <a:prstGeom prst="rect">
                              <a:avLst/>
                            </a:prstGeom>
                            <a:noFill/>
                            <a:ln w="9525" cap="flat" cmpd="sng">
                              <a:solidFill>
                                <a:schemeClr val="dk1"/>
                              </a:solidFill>
                              <a:prstDash val="solid"/>
                              <a:round/>
                              <a:headEnd type="none" w="sm" len="sm"/>
                              <a:tailEnd type="none" w="sm" len="sm"/>
                            </a:ln>
                          </wps:spPr>
                          <wps:txbx>
                            <w:txbxContent>
                              <w:p w14:paraId="73E45FD9" w14:textId="77777777" w:rsidR="00A215BA" w:rsidRDefault="00A215BA" w:rsidP="00B728B8">
                                <w:pPr>
                                  <w:spacing w:after="0" w:line="240" w:lineRule="auto"/>
                                  <w:textDirection w:val="btLr"/>
                                </w:pPr>
                              </w:p>
                            </w:txbxContent>
                          </wps:txbx>
                          <wps:bodyPr spcFirstLastPara="1" wrap="square" lIns="91425" tIns="91425" rIns="91425" bIns="91425" anchor="ctr" anchorCtr="0">
                            <a:noAutofit/>
                          </wps:bodyPr>
                        </wps:wsp>
                      </wpg:grpSp>
                    </wpg:wgp>
                  </a:graphicData>
                </a:graphic>
                <wp14:sizeRelH relativeFrom="margin">
                  <wp14:pctWidth>0</wp14:pctWidth>
                </wp14:sizeRelH>
                <wp14:sizeRelV relativeFrom="margin">
                  <wp14:pctHeight>0</wp14:pctHeight>
                </wp14:sizeRelV>
              </wp:anchor>
            </w:drawing>
          </mc:Choice>
          <mc:Fallback>
            <w:pict>
              <v:group w14:anchorId="3027FF90" id="Grupo 15" o:spid="_x0000_s1026" style="position:absolute;left:0;text-align:left;margin-left:290pt;margin-top:.5pt;width:208.45pt;height:121.45pt;z-index:251659264;mso-position-horizontal-relative:margin;mso-width-relative:margin;mso-height-relative:margin" coordorigin="39906,31419" coordsize="26390,127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">
                <v:group id="Grupo 833136475" o:spid="_x0000_s1027" style="position:absolute;left:39906;top:31419;width:26390;height:12761" coordorigin="-716" coordsize="26390,1290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">
                  <v:rect id="Rectángulo 986123350" o:spid="_x0000_s1028" style="position:absolute;width:25673;height:1290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ONKn8gA&#10;AADiAAAADwAAAGRycy9kb3ducmV2LnhtbESPTW7CMBCF95W4gzVI7IpDaCMIGEQrkNquSuAAQzzE&#10;EfE4xAbS29eLSl0+vT99y3VvG3GnzteOFUzGCQji0umaKwXHw+55BsIHZI2NY1LwQx7Wq8HTEnPt&#10;HrynexEqEUfY56jAhNDmUvrSkEU/di1x9M6usxii7CqpO3zEcdvINEkyabHm+GCwpXdD5aW4WQXf&#10;L47SberfisrOTX86fH1eMVNqNOw3CxCB+vAf/mt/aAXzWTZJp9PXCBGRIg7I1S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440qfyAAAAOIAAAAPAAAAAAAAAAAAAAAAAJgCAABk&#10;cnMvZG93bnJldi54bWxQSwUGAAAAAAQABAD1AAAAjQMAAAAA&#10;" filled="f" stroked="f">
                    <v:textbox inset="2.53958mm,2.53958mm,2.53958mm,2.53958mm">
                      <w:txbxContent>
                        <w:p w14:paraId="7AB117C8" w14:textId="77777777" w:rsidR="00A215BA" w:rsidRDefault="00A215BA" w:rsidP="00B728B8">
                          <w:pPr>
                            <w:spacing w:after="0" w:line="240" w:lineRule="auto"/>
                            <w:textDirection w:val="btLr"/>
                          </w:pPr>
                        </w:p>
                      </w:txbxContent>
                    </v:textbox>
                  </v:rect>
                  <v:rect id="Rectángulo 1004253190" o:spid="_x0000_s1029" style="position:absolute;left:68;top:341;width:25201;height:117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" stroked="f">
                    <v:textbox inset="2.55694mm,1.2875mm,2.55694mm,1.2875mm">
                      <w:txbxContent>
                        <w:p w14:paraId="76EA59DA" w14:textId="77777777" w:rsidR="00A215BA" w:rsidRDefault="00A215BA" w:rsidP="00B728B8">
                          <w:pPr>
                            <w:spacing w:after="0" w:line="240" w:lineRule="auto"/>
                            <w:textDirection w:val="btLr"/>
                          </w:pPr>
                          <w:r>
                            <w:rPr>
                              <w:rFonts w:ascii="Garamond" w:eastAsia="Garamond" w:hAnsi="Garamond" w:cs="Garamond"/>
                              <w:b/>
                              <w:color w:val="000000"/>
                              <w:sz w:val="16"/>
                            </w:rPr>
                            <w:t>Datos Notificación</w:t>
                          </w:r>
                        </w:p>
                        <w:p w14:paraId="1785E653" w14:textId="77777777" w:rsidR="00A215BA" w:rsidRDefault="00A215BA" w:rsidP="00B728B8">
                          <w:pPr>
                            <w:spacing w:after="0" w:line="240" w:lineRule="auto"/>
                            <w:textDirection w:val="btLr"/>
                          </w:pPr>
                        </w:p>
                        <w:p w14:paraId="06E1C7D0" w14:textId="77777777" w:rsidR="00A215BA" w:rsidRDefault="00A215BA" w:rsidP="00B728B8">
                          <w:pPr>
                            <w:spacing w:after="0" w:line="240" w:lineRule="auto"/>
                            <w:textDirection w:val="btLr"/>
                          </w:pPr>
                          <w:r>
                            <w:rPr>
                              <w:rFonts w:ascii="Garamond" w:eastAsia="Garamond" w:hAnsi="Garamond" w:cs="Garamond"/>
                              <w:color w:val="000000"/>
                              <w:sz w:val="16"/>
                            </w:rPr>
                            <w:t>Nombres/Apellidos: _____________________________</w:t>
                          </w:r>
                        </w:p>
                        <w:p w14:paraId="1EBB18E2" w14:textId="77777777" w:rsidR="00A215BA" w:rsidRDefault="00A215BA" w:rsidP="00B728B8">
                          <w:pPr>
                            <w:spacing w:after="0" w:line="240" w:lineRule="auto"/>
                            <w:textDirection w:val="btLr"/>
                          </w:pPr>
                        </w:p>
                        <w:p w14:paraId="0AB650ED" w14:textId="77777777" w:rsidR="00A215BA" w:rsidRDefault="00A215BA" w:rsidP="00B728B8">
                          <w:pPr>
                            <w:spacing w:after="0" w:line="240" w:lineRule="auto"/>
                            <w:textDirection w:val="btLr"/>
                          </w:pPr>
                          <w:r>
                            <w:rPr>
                              <w:rFonts w:ascii="Garamond" w:eastAsia="Garamond" w:hAnsi="Garamond" w:cs="Garamond"/>
                              <w:color w:val="000000"/>
                              <w:sz w:val="16"/>
                            </w:rPr>
                            <w:t>No Identificación</w:t>
                          </w:r>
                          <w:proofErr w:type="gramStart"/>
                          <w:r>
                            <w:rPr>
                              <w:rFonts w:ascii="Garamond" w:eastAsia="Garamond" w:hAnsi="Garamond" w:cs="Garamond"/>
                              <w:color w:val="000000"/>
                              <w:sz w:val="16"/>
                            </w:rPr>
                            <w:t>:_</w:t>
                          </w:r>
                          <w:proofErr w:type="gramEnd"/>
                          <w:r>
                            <w:rPr>
                              <w:rFonts w:ascii="Garamond" w:eastAsia="Garamond" w:hAnsi="Garamond" w:cs="Garamond"/>
                              <w:color w:val="000000"/>
                              <w:sz w:val="16"/>
                            </w:rPr>
                            <w:t>______________________________</w:t>
                          </w:r>
                        </w:p>
                        <w:p w14:paraId="0F4B37C4" w14:textId="77777777" w:rsidR="00A215BA" w:rsidRDefault="00A215BA" w:rsidP="00B728B8">
                          <w:pPr>
                            <w:spacing w:after="0" w:line="240" w:lineRule="auto"/>
                            <w:textDirection w:val="btLr"/>
                          </w:pPr>
                        </w:p>
                        <w:p w14:paraId="53A71F5C" w14:textId="77777777" w:rsidR="00A215BA" w:rsidRDefault="00A215BA" w:rsidP="00B728B8">
                          <w:pPr>
                            <w:spacing w:after="0" w:line="240" w:lineRule="auto"/>
                            <w:textDirection w:val="btLr"/>
                          </w:pPr>
                          <w:r>
                            <w:rPr>
                              <w:rFonts w:ascii="Garamond" w:eastAsia="Garamond" w:hAnsi="Garamond" w:cs="Garamond"/>
                              <w:color w:val="000000"/>
                              <w:sz w:val="16"/>
                            </w:rPr>
                            <w:t>Fecha y Hora: __________________________________</w:t>
                          </w:r>
                        </w:p>
                        <w:p w14:paraId="4D6AFF5D" w14:textId="77777777" w:rsidR="00A215BA" w:rsidRDefault="00A215BA" w:rsidP="00B728B8">
                          <w:pPr>
                            <w:spacing w:after="0" w:line="240" w:lineRule="auto"/>
                            <w:textDirection w:val="btLr"/>
                          </w:pPr>
                        </w:p>
                        <w:p w14:paraId="1CD35EB1" w14:textId="77777777" w:rsidR="00A215BA" w:rsidRDefault="00A215BA" w:rsidP="00B728B8">
                          <w:pPr>
                            <w:spacing w:after="0" w:line="240" w:lineRule="auto"/>
                            <w:textDirection w:val="btLr"/>
                          </w:pPr>
                          <w:r>
                            <w:rPr>
                              <w:rFonts w:ascii="Garamond" w:eastAsia="Garamond" w:hAnsi="Garamond" w:cs="Garamond"/>
                              <w:b/>
                              <w:color w:val="000000"/>
                              <w:sz w:val="12"/>
                            </w:rPr>
                            <w:t>Nota:</w:t>
                          </w:r>
                          <w:r>
                            <w:rPr>
                              <w:rFonts w:ascii="Garamond" w:eastAsia="Garamond" w:hAnsi="Garamond" w:cs="Garamond"/>
                              <w:color w:val="000000"/>
                              <w:sz w:val="12"/>
                            </w:rPr>
                            <w:t xml:space="preserve"> Los datos de este apartado solo serán diligenciados por la persona quien recibe este documento al momento de la notificación.</w:t>
                          </w:r>
                        </w:p>
                      </w:txbxContent>
                    </v:textbox>
                  </v:rect>
                  <v:rect id="Rectángulo 1132601413" o:spid="_x0000_s1030" style="position:absolute;left:-716;width:26389;height:1205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3wvgcUA&#10;AADjAAAADwAAAGRycy9kb3ducmV2LnhtbERP3UvDMBB/F/wfwgm+ufRDxqjLxpgMfLVuzMejuTVl&#10;zaVLYlv/eyMIPt7v+9bb2fZiJB86xwryRQaCuHG641bB8ePwtAIRIrLG3jEp+KYA28393Ror7SZ+&#10;p7GOrUghHCpUYGIcKilDY8hiWLiBOHEX5y3GdPpWao9TCre9LLJsKS12nBoMDrQ31FzrL6vATzeU&#10;sgjj53Gqz8OVD6Z8PSn1+DDvXkBEmuO/+M/9ptP8vCyWWf6cl/D7UwJAbn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bfC+BxQAAAOMAAAAPAAAAAAAAAAAAAAAAAJgCAABkcnMv&#10;ZG93bnJldi54bWxQSwUGAAAAAAQABAD1AAAAigMAAAAA&#10;" filled="f" strokecolor="black [3200]">
                    <v:stroke startarrowwidth="narrow" startarrowlength="short" endarrowwidth="narrow" endarrowlength="short" joinstyle="round"/>
                    <v:textbox inset="2.53958mm,2.53958mm,2.53958mm,2.53958mm">
                      <w:txbxContent>
                        <w:p w14:paraId="73E45FD9" w14:textId="77777777" w:rsidR="00A215BA" w:rsidRDefault="00A215BA" w:rsidP="00B728B8">
                          <w:pPr>
                            <w:spacing w:after="0" w:line="240" w:lineRule="auto"/>
                            <w:textDirection w:val="btLr"/>
                          </w:pPr>
                        </w:p>
                      </w:txbxContent>
                    </v:textbox>
                  </v:rect>
                </v:group>
                <w10:wrap anchorx="margin"/>
              </v:group>
            </w:pict>
          </mc:Fallback>
        </mc:AlternateContent>
      </w:r>
      <w:r w:rsidR="00F6671F" w:rsidRPr="00BA506F">
        <w:rPr>
          <w:rFonts w:ascii="Garamond" w:eastAsia="Garamond" w:hAnsi="Garamond" w:cs="Garamond"/>
          <w:color w:val="000000"/>
          <w:sz w:val="22"/>
          <w:szCs w:val="22"/>
        </w:rPr>
        <w:t>693 - AGPJ</w:t>
      </w:r>
    </w:p>
    <w:p w14:paraId="35991516" w14:textId="138997E0" w:rsidR="00B728B8" w:rsidRPr="00BA506F" w:rsidRDefault="00B728B8" w:rsidP="00BA506F">
      <w:pPr>
        <w:spacing w:after="0" w:line="240" w:lineRule="auto"/>
        <w:jc w:val="both"/>
        <w:rPr>
          <w:rFonts w:ascii="Garamond" w:eastAsia="Garamond" w:hAnsi="Garamond" w:cs="Garamond"/>
          <w:color w:val="000000"/>
          <w:sz w:val="22"/>
          <w:szCs w:val="22"/>
        </w:rPr>
      </w:pPr>
    </w:p>
    <w:p w14:paraId="4CCAC28F" w14:textId="77777777" w:rsidR="00B728B8" w:rsidRPr="00BA506F" w:rsidRDefault="00B728B8" w:rsidP="00BA506F">
      <w:pPr>
        <w:spacing w:after="0" w:line="240" w:lineRule="auto"/>
        <w:jc w:val="both"/>
        <w:rPr>
          <w:rFonts w:ascii="Garamond" w:eastAsia="Garamond" w:hAnsi="Garamond" w:cs="Garamond"/>
          <w:color w:val="000000"/>
          <w:sz w:val="22"/>
          <w:szCs w:val="22"/>
        </w:rPr>
      </w:pPr>
    </w:p>
    <w:p w14:paraId="66D14C42" w14:textId="77777777" w:rsidR="00F805F1" w:rsidRPr="00BA506F" w:rsidRDefault="00F805F1" w:rsidP="00BA506F">
      <w:pPr>
        <w:spacing w:after="0" w:line="240" w:lineRule="auto"/>
        <w:jc w:val="both"/>
        <w:rPr>
          <w:rFonts w:ascii="Garamond" w:eastAsia="Garamond" w:hAnsi="Garamond" w:cs="Garamond"/>
          <w:color w:val="000000"/>
          <w:sz w:val="22"/>
          <w:szCs w:val="22"/>
        </w:rPr>
      </w:pPr>
      <w:r w:rsidRPr="00BA506F">
        <w:rPr>
          <w:rFonts w:ascii="Garamond" w:eastAsia="Garamond" w:hAnsi="Garamond" w:cs="Garamond"/>
          <w:color w:val="000000"/>
          <w:sz w:val="22"/>
          <w:szCs w:val="22"/>
        </w:rPr>
        <w:t>Señores</w:t>
      </w:r>
    </w:p>
    <w:p w14:paraId="06677B9D" w14:textId="052E7B6D" w:rsidR="00F805F1" w:rsidRPr="00463905" w:rsidRDefault="00463905" w:rsidP="00BA506F">
      <w:pPr>
        <w:widowControl w:val="0"/>
        <w:spacing w:after="0" w:line="240" w:lineRule="auto"/>
        <w:jc w:val="both"/>
        <w:rPr>
          <w:rFonts w:ascii="Garamond" w:eastAsia="Droid Sans" w:hAnsi="Garamond"/>
          <w:sz w:val="22"/>
          <w:szCs w:val="22"/>
        </w:rPr>
      </w:pPr>
      <w:r w:rsidRPr="00463905">
        <w:rPr>
          <w:rFonts w:ascii="Garamond" w:eastAsia="Droid Sans" w:hAnsi="Garamond"/>
          <w:sz w:val="22"/>
          <w:szCs w:val="22"/>
        </w:rPr>
        <w:t xml:space="preserve">Jorge Eliecer Bedoya </w:t>
      </w:r>
      <w:proofErr w:type="spellStart"/>
      <w:r w:rsidRPr="00463905">
        <w:rPr>
          <w:rFonts w:ascii="Garamond" w:eastAsia="Droid Sans" w:hAnsi="Garamond"/>
          <w:sz w:val="22"/>
          <w:szCs w:val="22"/>
        </w:rPr>
        <w:t>Cañon</w:t>
      </w:r>
      <w:proofErr w:type="spellEnd"/>
    </w:p>
    <w:p w14:paraId="4AFDDE45" w14:textId="6C3F5710" w:rsidR="00F805F1" w:rsidRPr="00463905" w:rsidRDefault="00463905" w:rsidP="00BA506F">
      <w:pPr>
        <w:widowControl w:val="0"/>
        <w:spacing w:after="0" w:line="240" w:lineRule="auto"/>
        <w:jc w:val="both"/>
        <w:rPr>
          <w:rFonts w:ascii="Garamond" w:eastAsia="Droid Sans" w:hAnsi="Garamond"/>
          <w:sz w:val="22"/>
          <w:szCs w:val="22"/>
        </w:rPr>
      </w:pPr>
      <w:proofErr w:type="spellStart"/>
      <w:r w:rsidRPr="00463905">
        <w:rPr>
          <w:rFonts w:ascii="Garamond" w:eastAsia="Droid Sans" w:hAnsi="Garamond"/>
          <w:sz w:val="22"/>
          <w:szCs w:val="22"/>
        </w:rPr>
        <w:t>Maria</w:t>
      </w:r>
      <w:proofErr w:type="spellEnd"/>
      <w:r w:rsidRPr="00463905">
        <w:rPr>
          <w:rFonts w:ascii="Garamond" w:eastAsia="Droid Sans" w:hAnsi="Garamond"/>
          <w:sz w:val="22"/>
          <w:szCs w:val="22"/>
        </w:rPr>
        <w:t xml:space="preserve"> Nelly </w:t>
      </w:r>
      <w:proofErr w:type="spellStart"/>
      <w:r w:rsidRPr="00463905">
        <w:rPr>
          <w:rFonts w:ascii="Garamond" w:eastAsia="Droid Sans" w:hAnsi="Garamond"/>
          <w:sz w:val="22"/>
          <w:szCs w:val="22"/>
        </w:rPr>
        <w:t>Velasquez</w:t>
      </w:r>
      <w:proofErr w:type="spellEnd"/>
    </w:p>
    <w:p w14:paraId="0844EBAA" w14:textId="77777777" w:rsidR="00F805F1" w:rsidRPr="00BA506F" w:rsidRDefault="00B006B3" w:rsidP="00BA506F">
      <w:pPr>
        <w:widowControl w:val="0"/>
        <w:spacing w:after="0" w:line="240" w:lineRule="auto"/>
        <w:jc w:val="both"/>
        <w:rPr>
          <w:rFonts w:ascii="Garamond" w:eastAsia="Droid Sans" w:hAnsi="Garamond"/>
          <w:sz w:val="22"/>
          <w:szCs w:val="22"/>
        </w:rPr>
      </w:pPr>
      <w:hyperlink r:id="rId10" w:history="1">
        <w:r w:rsidR="00F805F1" w:rsidRPr="00BA506F">
          <w:rPr>
            <w:rStyle w:val="Hipervnculo"/>
            <w:rFonts w:ascii="Garamond" w:eastAsia="Droid Sans" w:hAnsi="Garamond"/>
            <w:sz w:val="22"/>
            <w:szCs w:val="22"/>
          </w:rPr>
          <w:t>jorge.bedoya.1140@gmail.com</w:t>
        </w:r>
      </w:hyperlink>
    </w:p>
    <w:p w14:paraId="57119021" w14:textId="77777777" w:rsidR="00F805F1" w:rsidRPr="00BA506F" w:rsidRDefault="00F805F1" w:rsidP="00BA506F">
      <w:pPr>
        <w:widowControl w:val="0"/>
        <w:spacing w:after="0" w:line="240" w:lineRule="auto"/>
        <w:jc w:val="both"/>
        <w:rPr>
          <w:rFonts w:ascii="Garamond" w:eastAsia="Droid Sans" w:hAnsi="Garamond"/>
          <w:sz w:val="22"/>
          <w:szCs w:val="22"/>
        </w:rPr>
      </w:pPr>
      <w:r w:rsidRPr="00BA506F">
        <w:rPr>
          <w:rFonts w:ascii="Garamond" w:eastAsia="Droid Sans" w:hAnsi="Garamond"/>
          <w:sz w:val="22"/>
          <w:szCs w:val="22"/>
        </w:rPr>
        <w:t>Ciudad</w:t>
      </w:r>
      <w:r w:rsidRPr="00BA506F">
        <w:rPr>
          <w:rFonts w:ascii="Garamond" w:eastAsia="Droid Sans" w:hAnsi="Garamond"/>
          <w:sz w:val="22"/>
          <w:szCs w:val="22"/>
        </w:rPr>
        <w:tab/>
      </w:r>
    </w:p>
    <w:p w14:paraId="57D324BE" w14:textId="77777777" w:rsidR="00F805F1" w:rsidRPr="00BA506F" w:rsidRDefault="00F805F1" w:rsidP="00BA506F">
      <w:pPr>
        <w:spacing w:after="0" w:line="240" w:lineRule="auto"/>
        <w:jc w:val="both"/>
        <w:rPr>
          <w:rFonts w:ascii="Garamond" w:eastAsia="Garamond" w:hAnsi="Garamond" w:cs="Garamond"/>
          <w:b/>
          <w:bCs/>
          <w:color w:val="0D0D0D" w:themeColor="text1" w:themeTint="F2"/>
          <w:sz w:val="22"/>
          <w:szCs w:val="22"/>
        </w:rPr>
      </w:pPr>
    </w:p>
    <w:p w14:paraId="5A35764C" w14:textId="77777777" w:rsidR="00F805F1" w:rsidRPr="00BA506F" w:rsidRDefault="00F805F1" w:rsidP="00BA506F">
      <w:pPr>
        <w:spacing w:after="0" w:line="240" w:lineRule="auto"/>
        <w:jc w:val="both"/>
        <w:rPr>
          <w:rFonts w:ascii="Garamond" w:eastAsia="Garamond" w:hAnsi="Garamond" w:cs="Garamond"/>
          <w:b/>
          <w:bCs/>
          <w:color w:val="0D0D0D" w:themeColor="text1" w:themeTint="F2"/>
          <w:sz w:val="22"/>
          <w:szCs w:val="22"/>
        </w:rPr>
      </w:pPr>
    </w:p>
    <w:p w14:paraId="50082351" w14:textId="386F79DC" w:rsidR="00F805F1" w:rsidRPr="00BA506F" w:rsidRDefault="00F805F1" w:rsidP="00BA506F">
      <w:pPr>
        <w:spacing w:after="0" w:line="240" w:lineRule="auto"/>
        <w:jc w:val="both"/>
        <w:rPr>
          <w:rFonts w:ascii="Garamond" w:eastAsia="Garamond" w:hAnsi="Garamond" w:cs="Garamond"/>
          <w:bCs/>
          <w:color w:val="0D0D0D"/>
          <w:sz w:val="22"/>
          <w:szCs w:val="22"/>
        </w:rPr>
      </w:pPr>
      <w:r w:rsidRPr="00BA506F">
        <w:rPr>
          <w:rFonts w:ascii="Garamond" w:eastAsia="Garamond" w:hAnsi="Garamond" w:cs="Garamond"/>
          <w:bCs/>
          <w:color w:val="0D0D0D" w:themeColor="text1" w:themeTint="F2"/>
          <w:sz w:val="22"/>
          <w:szCs w:val="22"/>
        </w:rPr>
        <w:t xml:space="preserve">Asunto: </w:t>
      </w:r>
      <w:r w:rsidRPr="00BA506F">
        <w:rPr>
          <w:rFonts w:ascii="Garamond" w:hAnsi="Garamond"/>
          <w:sz w:val="22"/>
          <w:szCs w:val="22"/>
        </w:rPr>
        <w:t xml:space="preserve">          </w:t>
      </w:r>
      <w:r w:rsidR="009A0AFC">
        <w:rPr>
          <w:rFonts w:ascii="Garamond" w:hAnsi="Garamond"/>
          <w:sz w:val="22"/>
          <w:szCs w:val="22"/>
        </w:rPr>
        <w:t xml:space="preserve">Alcance Respuesta Derechos de Petición </w:t>
      </w:r>
      <w:r w:rsidR="002B0F45">
        <w:rPr>
          <w:rFonts w:ascii="Garamond" w:hAnsi="Garamond"/>
          <w:sz w:val="22"/>
          <w:szCs w:val="22"/>
        </w:rPr>
        <w:t xml:space="preserve"> </w:t>
      </w:r>
    </w:p>
    <w:p w14:paraId="51A52A87" w14:textId="39F01C3B" w:rsidR="002B0F45" w:rsidRDefault="002B0F45" w:rsidP="002B0F45">
      <w:pPr>
        <w:spacing w:after="0" w:line="240" w:lineRule="auto"/>
        <w:ind w:left="2160" w:hanging="2160"/>
        <w:jc w:val="both"/>
        <w:rPr>
          <w:rFonts w:ascii="Garamond" w:eastAsia="Garamond" w:hAnsi="Garamond" w:cs="Garamond"/>
          <w:bCs/>
          <w:color w:val="0D0D0D" w:themeColor="text1" w:themeTint="F2"/>
          <w:sz w:val="22"/>
          <w:szCs w:val="22"/>
        </w:rPr>
      </w:pPr>
      <w:r>
        <w:rPr>
          <w:rFonts w:ascii="Garamond" w:eastAsia="Garamond" w:hAnsi="Garamond" w:cs="Garamond"/>
          <w:bCs/>
          <w:color w:val="0D0D0D" w:themeColor="text1" w:themeTint="F2"/>
          <w:sz w:val="22"/>
          <w:szCs w:val="22"/>
        </w:rPr>
        <w:t>Referencia</w:t>
      </w:r>
      <w:r w:rsidR="00F805F1" w:rsidRPr="00BA506F">
        <w:rPr>
          <w:rFonts w:ascii="Garamond" w:eastAsia="Garamond" w:hAnsi="Garamond" w:cs="Garamond"/>
          <w:bCs/>
          <w:color w:val="0D0D0D" w:themeColor="text1" w:themeTint="F2"/>
          <w:sz w:val="22"/>
          <w:szCs w:val="22"/>
        </w:rPr>
        <w:t>:</w:t>
      </w:r>
      <w:r>
        <w:rPr>
          <w:rFonts w:ascii="Garamond" w:eastAsia="Garamond" w:hAnsi="Garamond" w:cs="Garamond"/>
          <w:bCs/>
          <w:color w:val="0D0D0D" w:themeColor="text1" w:themeTint="F2"/>
          <w:sz w:val="22"/>
          <w:szCs w:val="22"/>
        </w:rPr>
        <w:t xml:space="preserve">    </w:t>
      </w:r>
      <w:r w:rsidR="00F805F1" w:rsidRPr="00BA506F">
        <w:rPr>
          <w:rFonts w:ascii="Garamond" w:eastAsia="Garamond" w:hAnsi="Garamond" w:cs="Garamond"/>
          <w:bCs/>
          <w:color w:val="0D0D0D" w:themeColor="text1" w:themeTint="F2"/>
          <w:sz w:val="22"/>
          <w:szCs w:val="22"/>
        </w:rPr>
        <w:t xml:space="preserve">  </w:t>
      </w:r>
      <w:r>
        <w:rPr>
          <w:rFonts w:ascii="Garamond" w:eastAsia="Garamond" w:hAnsi="Garamond" w:cs="Garamond"/>
          <w:bCs/>
          <w:color w:val="0D0D0D" w:themeColor="text1" w:themeTint="F2"/>
          <w:sz w:val="22"/>
          <w:szCs w:val="22"/>
        </w:rPr>
        <w:t xml:space="preserve">Radicados No. </w:t>
      </w:r>
      <w:r w:rsidR="002A5B07" w:rsidRPr="00BA506F">
        <w:rPr>
          <w:rFonts w:ascii="Garamond" w:eastAsia="Garamond" w:hAnsi="Garamond" w:cs="Garamond"/>
          <w:bCs/>
          <w:color w:val="0D0D0D" w:themeColor="text1" w:themeTint="F2"/>
          <w:sz w:val="22"/>
          <w:szCs w:val="22"/>
        </w:rPr>
        <w:t xml:space="preserve"> </w:t>
      </w:r>
      <w:r w:rsidR="00F805F1" w:rsidRPr="00BA506F">
        <w:rPr>
          <w:rFonts w:ascii="Garamond" w:eastAsia="Garamond" w:hAnsi="Garamond" w:cs="Garamond"/>
          <w:bCs/>
          <w:color w:val="0D0D0D" w:themeColor="text1" w:themeTint="F2"/>
          <w:sz w:val="22"/>
          <w:szCs w:val="22"/>
        </w:rPr>
        <w:t xml:space="preserve">20266910005982 del 15 de enero </w:t>
      </w:r>
      <w:r>
        <w:rPr>
          <w:rFonts w:ascii="Garamond" w:eastAsia="Garamond" w:hAnsi="Garamond" w:cs="Garamond"/>
          <w:bCs/>
          <w:color w:val="0D0D0D" w:themeColor="text1" w:themeTint="F2"/>
          <w:sz w:val="22"/>
          <w:szCs w:val="22"/>
        </w:rPr>
        <w:t xml:space="preserve">de </w:t>
      </w:r>
      <w:r w:rsidR="00F805F1" w:rsidRPr="00BA506F">
        <w:rPr>
          <w:rFonts w:ascii="Garamond" w:eastAsia="Garamond" w:hAnsi="Garamond" w:cs="Garamond"/>
          <w:bCs/>
          <w:color w:val="0D0D0D" w:themeColor="text1" w:themeTint="F2"/>
          <w:sz w:val="22"/>
          <w:szCs w:val="22"/>
        </w:rPr>
        <w:t xml:space="preserve">2026 </w:t>
      </w:r>
    </w:p>
    <w:p w14:paraId="1D246FB0" w14:textId="4B77E823" w:rsidR="00F805F1" w:rsidRPr="00BA506F" w:rsidRDefault="002B0F45" w:rsidP="002B0F45">
      <w:pPr>
        <w:spacing w:after="0" w:line="240" w:lineRule="auto"/>
        <w:ind w:left="2160" w:hanging="2160"/>
        <w:jc w:val="both"/>
        <w:rPr>
          <w:rFonts w:ascii="Garamond" w:eastAsia="Garamond" w:hAnsi="Garamond" w:cs="Garamond"/>
          <w:bCs/>
          <w:color w:val="0D0D0D" w:themeColor="text1" w:themeTint="F2"/>
          <w:sz w:val="22"/>
          <w:szCs w:val="22"/>
        </w:rPr>
      </w:pPr>
      <w:r>
        <w:rPr>
          <w:rFonts w:ascii="Garamond" w:eastAsia="Garamond" w:hAnsi="Garamond" w:cs="Garamond"/>
          <w:bCs/>
          <w:color w:val="0D0D0D" w:themeColor="text1" w:themeTint="F2"/>
          <w:sz w:val="22"/>
          <w:szCs w:val="22"/>
        </w:rPr>
        <w:t xml:space="preserve">                                        No.  </w:t>
      </w:r>
      <w:r w:rsidR="00F805F1" w:rsidRPr="00BA506F">
        <w:rPr>
          <w:rFonts w:ascii="Garamond" w:eastAsia="Garamond" w:hAnsi="Garamond" w:cs="Garamond"/>
          <w:bCs/>
          <w:color w:val="0D0D0D" w:themeColor="text1" w:themeTint="F2"/>
          <w:sz w:val="22"/>
          <w:szCs w:val="22"/>
        </w:rPr>
        <w:t>20</w:t>
      </w:r>
      <w:r>
        <w:rPr>
          <w:rFonts w:ascii="Garamond" w:eastAsia="Garamond" w:hAnsi="Garamond" w:cs="Garamond"/>
          <w:bCs/>
          <w:color w:val="0D0D0D" w:themeColor="text1" w:themeTint="F2"/>
          <w:sz w:val="22"/>
          <w:szCs w:val="22"/>
        </w:rPr>
        <w:t xml:space="preserve">264210119632 del 19 de enero de </w:t>
      </w:r>
      <w:r w:rsidR="00F805F1" w:rsidRPr="00BA506F">
        <w:rPr>
          <w:rFonts w:ascii="Garamond" w:eastAsia="Garamond" w:hAnsi="Garamond" w:cs="Garamond"/>
          <w:bCs/>
          <w:color w:val="0D0D0D" w:themeColor="text1" w:themeTint="F2"/>
          <w:sz w:val="22"/>
          <w:szCs w:val="22"/>
        </w:rPr>
        <w:t>2026</w:t>
      </w:r>
    </w:p>
    <w:p w14:paraId="19DD8224" w14:textId="0BCBBFF5" w:rsidR="00F805F1" w:rsidRPr="00BA506F" w:rsidRDefault="00F805F1" w:rsidP="00BA506F">
      <w:pPr>
        <w:spacing w:after="0" w:line="240" w:lineRule="auto"/>
        <w:ind w:left="2160" w:hanging="2160"/>
        <w:jc w:val="both"/>
        <w:rPr>
          <w:rFonts w:ascii="Garamond" w:eastAsia="Garamond" w:hAnsi="Garamond" w:cs="Garamond"/>
          <w:bCs/>
          <w:color w:val="0D0D0D" w:themeColor="text1" w:themeTint="F2"/>
          <w:sz w:val="22"/>
          <w:szCs w:val="22"/>
        </w:rPr>
      </w:pPr>
      <w:r w:rsidRPr="00BA506F">
        <w:rPr>
          <w:rFonts w:ascii="Garamond" w:eastAsia="Garamond" w:hAnsi="Garamond" w:cs="Garamond"/>
          <w:bCs/>
          <w:color w:val="0D0D0D" w:themeColor="text1" w:themeTint="F2"/>
          <w:sz w:val="22"/>
          <w:szCs w:val="22"/>
        </w:rPr>
        <w:t xml:space="preserve">                      </w:t>
      </w:r>
      <w:r w:rsidR="002B0F45">
        <w:rPr>
          <w:rFonts w:ascii="Garamond" w:eastAsia="Garamond" w:hAnsi="Garamond" w:cs="Garamond"/>
          <w:bCs/>
          <w:color w:val="0D0D0D" w:themeColor="text1" w:themeTint="F2"/>
          <w:sz w:val="22"/>
          <w:szCs w:val="22"/>
        </w:rPr>
        <w:t xml:space="preserve">                  </w:t>
      </w:r>
      <w:r w:rsidRPr="00BA506F">
        <w:rPr>
          <w:rFonts w:ascii="Garamond" w:eastAsia="Garamond" w:hAnsi="Garamond" w:cs="Garamond"/>
          <w:bCs/>
          <w:color w:val="0D0D0D" w:themeColor="text1" w:themeTint="F2"/>
          <w:sz w:val="22"/>
          <w:szCs w:val="22"/>
        </w:rPr>
        <w:t>Solicitud de Revocatoria Directa</w:t>
      </w:r>
    </w:p>
    <w:p w14:paraId="3BDBDACB" w14:textId="77777777" w:rsidR="00463905" w:rsidRDefault="00463905" w:rsidP="00BA506F">
      <w:pPr>
        <w:spacing w:after="0" w:line="240" w:lineRule="auto"/>
        <w:jc w:val="both"/>
        <w:rPr>
          <w:rFonts w:ascii="Garamond" w:eastAsia="Garamond" w:hAnsi="Garamond" w:cs="Garamond"/>
          <w:bCs/>
          <w:sz w:val="22"/>
          <w:szCs w:val="22"/>
        </w:rPr>
      </w:pPr>
    </w:p>
    <w:p w14:paraId="61D65254" w14:textId="0056F0DD" w:rsidR="00F805F1" w:rsidRPr="00BA506F" w:rsidRDefault="00463905" w:rsidP="00BA506F">
      <w:pPr>
        <w:spacing w:after="0" w:line="240" w:lineRule="auto"/>
        <w:jc w:val="both"/>
        <w:rPr>
          <w:rFonts w:ascii="Garamond" w:eastAsia="Garamond" w:hAnsi="Garamond" w:cs="Garamond"/>
          <w:bCs/>
          <w:sz w:val="22"/>
          <w:szCs w:val="22"/>
        </w:rPr>
      </w:pPr>
      <w:r>
        <w:rPr>
          <w:rFonts w:ascii="Garamond" w:eastAsia="Garamond" w:hAnsi="Garamond" w:cs="Garamond"/>
          <w:bCs/>
          <w:sz w:val="22"/>
          <w:szCs w:val="22"/>
        </w:rPr>
        <w:t>Cordial saludo,</w:t>
      </w:r>
    </w:p>
    <w:p w14:paraId="762143A5" w14:textId="6B1D2FC4" w:rsidR="00F805F1" w:rsidRPr="00BA506F" w:rsidRDefault="009A0AFC" w:rsidP="00BA506F">
      <w:pPr>
        <w:pStyle w:val="NormalWeb"/>
        <w:jc w:val="both"/>
        <w:rPr>
          <w:rFonts w:ascii="Garamond" w:hAnsi="Garamond"/>
          <w:i/>
          <w:sz w:val="22"/>
          <w:szCs w:val="22"/>
        </w:rPr>
      </w:pPr>
      <w:r>
        <w:rPr>
          <w:rFonts w:ascii="Garamond" w:hAnsi="Garamond"/>
          <w:sz w:val="22"/>
          <w:szCs w:val="22"/>
        </w:rPr>
        <w:t xml:space="preserve">En atención a los </w:t>
      </w:r>
      <w:r w:rsidR="00F805F1" w:rsidRPr="00BA506F">
        <w:rPr>
          <w:rFonts w:ascii="Garamond" w:hAnsi="Garamond"/>
          <w:sz w:val="22"/>
          <w:szCs w:val="22"/>
        </w:rPr>
        <w:t>radicado</w:t>
      </w:r>
      <w:r>
        <w:rPr>
          <w:rFonts w:ascii="Garamond" w:hAnsi="Garamond"/>
          <w:sz w:val="22"/>
          <w:szCs w:val="22"/>
        </w:rPr>
        <w:t>s</w:t>
      </w:r>
      <w:r w:rsidR="00F805F1" w:rsidRPr="00BA506F">
        <w:rPr>
          <w:rFonts w:ascii="Garamond" w:hAnsi="Garamond"/>
          <w:sz w:val="22"/>
          <w:szCs w:val="22"/>
        </w:rPr>
        <w:t xml:space="preserve"> de la r</w:t>
      </w:r>
      <w:r w:rsidR="004C1A2F">
        <w:rPr>
          <w:rFonts w:ascii="Garamond" w:hAnsi="Garamond"/>
          <w:sz w:val="22"/>
          <w:szCs w:val="22"/>
        </w:rPr>
        <w:t>eferencia, mediante el cual el J</w:t>
      </w:r>
      <w:r w:rsidR="0050326F">
        <w:rPr>
          <w:rFonts w:ascii="Garamond" w:hAnsi="Garamond"/>
          <w:sz w:val="22"/>
          <w:szCs w:val="22"/>
        </w:rPr>
        <w:t>uzgado Primero Civil Municipal de Ejecución de S</w:t>
      </w:r>
      <w:r w:rsidR="00F805F1" w:rsidRPr="00BA506F">
        <w:rPr>
          <w:rFonts w:ascii="Garamond" w:hAnsi="Garamond"/>
          <w:sz w:val="22"/>
          <w:szCs w:val="22"/>
        </w:rPr>
        <w:t>entencias de Bogotá ordena a través de sentencia de primera instancia  de fecha 20 de febrero de 2026</w:t>
      </w:r>
      <w:r w:rsidR="0050326F">
        <w:rPr>
          <w:rFonts w:ascii="Garamond" w:hAnsi="Garamond"/>
          <w:sz w:val="22"/>
          <w:szCs w:val="22"/>
        </w:rPr>
        <w:t xml:space="preserve"> “</w:t>
      </w:r>
      <w:r w:rsidR="0050326F">
        <w:rPr>
          <w:rFonts w:ascii="Garamond" w:hAnsi="Garamond"/>
          <w:i/>
          <w:sz w:val="22"/>
          <w:szCs w:val="22"/>
        </w:rPr>
        <w:t xml:space="preserve">(…) </w:t>
      </w:r>
      <w:r w:rsidR="00F805F1" w:rsidRPr="00BA506F">
        <w:rPr>
          <w:rFonts w:ascii="Garamond" w:hAnsi="Garamond"/>
          <w:i/>
          <w:sz w:val="22"/>
          <w:szCs w:val="22"/>
        </w:rPr>
        <w:t xml:space="preserve">a la SECRETARÍA DISTRITAL DE GOBIERNO – ALCALDÍA LOCAL DE CIUDAD BLÍVAR, o quien haga sus veces, que dentro del término de 48 horas siguientes a la notificación del presente fallo, emita y notifique a los accionantes respuesta clara, expresa, congruente, completa y de fondo al derecho de petición radicado el 15 de enero de 2026, en particular, frente al punto 3 “aclaración administrativa formal” absolviendo de manera individual los literales a), b), c), d), e) y f), y frente al punto 4 “Garantía de acompañamiento institucional”. En caso de estimar que alguno de los aspectos consultados no es de su competencia o no es posible acceder a lo solicitados, deberá indicarlo de forma motivada respecto al literal correspondiente, señalando la autoridad competente y, si a ello hubiere lugar, efectuar remisión en los términos del artículo 21 de la Ley 1755 de 2015, informando al peticionario” (…) </w:t>
      </w:r>
      <w:r w:rsidR="00F805F1" w:rsidRPr="00BA506F">
        <w:rPr>
          <w:rFonts w:ascii="Garamond" w:hAnsi="Garamond" w:cs="Garamond"/>
          <w:color w:val="000000"/>
          <w:sz w:val="22"/>
          <w:szCs w:val="22"/>
        </w:rPr>
        <w:t>teniendo en cuenta dicha solicitud, la Alcaldía Local de Ciudad Bolívar se permite dar respuesta a cada uno de las solicitudes, así:</w:t>
      </w:r>
    </w:p>
    <w:p w14:paraId="752CF6B1" w14:textId="77777777" w:rsidR="00F805F1" w:rsidRPr="00BA506F" w:rsidRDefault="00F805F1" w:rsidP="00BA506F">
      <w:pPr>
        <w:pStyle w:val="NormalWeb"/>
        <w:spacing w:before="0" w:beforeAutospacing="0" w:after="0" w:afterAutospacing="0"/>
        <w:jc w:val="both"/>
        <w:rPr>
          <w:rFonts w:ascii="Garamond" w:hAnsi="Garamond" w:cs="Garamond"/>
          <w:b/>
          <w:i/>
          <w:color w:val="000000"/>
          <w:sz w:val="22"/>
          <w:szCs w:val="22"/>
        </w:rPr>
      </w:pPr>
      <w:r w:rsidRPr="00BA506F">
        <w:rPr>
          <w:rFonts w:ascii="Garamond" w:hAnsi="Garamond" w:cs="Garamond"/>
          <w:b/>
          <w:i/>
          <w:color w:val="000000"/>
          <w:sz w:val="22"/>
          <w:szCs w:val="22"/>
        </w:rPr>
        <w:t>“(…)3.</w:t>
      </w:r>
      <w:r w:rsidRPr="00BA506F">
        <w:rPr>
          <w:rFonts w:ascii="Garamond" w:hAnsi="Garamond" w:cs="Garamond"/>
          <w:color w:val="000000"/>
          <w:sz w:val="22"/>
          <w:szCs w:val="22"/>
        </w:rPr>
        <w:t xml:space="preserve"> </w:t>
      </w:r>
      <w:r w:rsidRPr="00BA506F">
        <w:rPr>
          <w:rFonts w:ascii="Garamond" w:hAnsi="Garamond" w:cs="Garamond"/>
          <w:b/>
          <w:i/>
          <w:color w:val="000000"/>
          <w:sz w:val="22"/>
          <w:szCs w:val="22"/>
        </w:rPr>
        <w:t>ACLARACIÓN ADMINISTRATIVA FORMAL</w:t>
      </w:r>
    </w:p>
    <w:p w14:paraId="5900D7EA" w14:textId="77777777" w:rsidR="00F805F1" w:rsidRPr="00BA506F" w:rsidRDefault="00F805F1" w:rsidP="00BA506F">
      <w:pPr>
        <w:pStyle w:val="NormalWeb"/>
        <w:spacing w:before="0" w:beforeAutospacing="0" w:after="0" w:afterAutospacing="0"/>
        <w:ind w:left="720"/>
        <w:jc w:val="both"/>
        <w:rPr>
          <w:rFonts w:ascii="Garamond" w:hAnsi="Garamond" w:cs="Garamond"/>
          <w:b/>
          <w:i/>
          <w:color w:val="000000"/>
          <w:sz w:val="22"/>
          <w:szCs w:val="22"/>
        </w:rPr>
      </w:pPr>
    </w:p>
    <w:p w14:paraId="10681057" w14:textId="77777777" w:rsidR="00F805F1" w:rsidRPr="00BA506F" w:rsidRDefault="00F805F1" w:rsidP="00BA506F">
      <w:pPr>
        <w:pStyle w:val="NormalWeb"/>
        <w:spacing w:before="0" w:beforeAutospacing="0" w:after="0" w:afterAutospacing="0"/>
        <w:jc w:val="both"/>
        <w:rPr>
          <w:rFonts w:ascii="Garamond" w:hAnsi="Garamond" w:cs="Garamond"/>
          <w:i/>
          <w:color w:val="000000"/>
          <w:sz w:val="22"/>
          <w:szCs w:val="22"/>
        </w:rPr>
      </w:pPr>
      <w:r w:rsidRPr="00BA506F">
        <w:rPr>
          <w:rFonts w:ascii="Garamond" w:hAnsi="Garamond" w:cs="Garamond"/>
          <w:b/>
          <w:i/>
          <w:color w:val="000000"/>
          <w:sz w:val="22"/>
          <w:szCs w:val="22"/>
        </w:rPr>
        <w:t>La Alcaldía debe informar por escrito</w:t>
      </w:r>
      <w:r w:rsidRPr="00BA506F">
        <w:rPr>
          <w:rFonts w:ascii="Garamond" w:hAnsi="Garamond" w:cs="Garamond"/>
          <w:i/>
          <w:color w:val="000000"/>
          <w:sz w:val="22"/>
          <w:szCs w:val="22"/>
        </w:rPr>
        <w:t>:</w:t>
      </w:r>
    </w:p>
    <w:p w14:paraId="03479567" w14:textId="77777777" w:rsidR="00F805F1" w:rsidRPr="00BA506F" w:rsidRDefault="00F805F1" w:rsidP="00BA506F">
      <w:pPr>
        <w:pStyle w:val="NormalWeb"/>
        <w:spacing w:before="0" w:beforeAutospacing="0" w:after="0" w:afterAutospacing="0"/>
        <w:jc w:val="both"/>
        <w:rPr>
          <w:rFonts w:ascii="Garamond" w:hAnsi="Garamond" w:cs="Garamond"/>
          <w:i/>
          <w:color w:val="000000"/>
          <w:sz w:val="22"/>
          <w:szCs w:val="22"/>
        </w:rPr>
      </w:pPr>
    </w:p>
    <w:p w14:paraId="6C3B41F1" w14:textId="77777777" w:rsidR="00F805F1" w:rsidRPr="00BA506F" w:rsidRDefault="00F805F1" w:rsidP="00BA506F">
      <w:pPr>
        <w:pStyle w:val="NormalWeb"/>
        <w:numPr>
          <w:ilvl w:val="0"/>
          <w:numId w:val="8"/>
        </w:numPr>
        <w:spacing w:before="0" w:beforeAutospacing="0" w:after="0" w:afterAutospacing="0"/>
        <w:jc w:val="both"/>
        <w:rPr>
          <w:rFonts w:ascii="Garamond" w:hAnsi="Garamond" w:cs="Garamond"/>
          <w:i/>
          <w:color w:val="000000"/>
          <w:sz w:val="22"/>
          <w:szCs w:val="22"/>
        </w:rPr>
      </w:pPr>
      <w:r w:rsidRPr="00BA506F">
        <w:rPr>
          <w:rFonts w:ascii="Garamond" w:hAnsi="Garamond" w:cs="Garamond"/>
          <w:i/>
          <w:color w:val="000000"/>
          <w:sz w:val="22"/>
          <w:szCs w:val="22"/>
        </w:rPr>
        <w:t>¿Cuál de las dos representaciones legales (o ninguna) considera vigente y qué fundamentos legales de basa?</w:t>
      </w:r>
    </w:p>
    <w:p w14:paraId="385DBD3B" w14:textId="77777777" w:rsidR="00F805F1" w:rsidRPr="00BA506F" w:rsidRDefault="00F805F1" w:rsidP="00BA506F">
      <w:pPr>
        <w:pStyle w:val="NormalWeb"/>
        <w:spacing w:before="0" w:beforeAutospacing="0" w:after="0" w:afterAutospacing="0"/>
        <w:jc w:val="both"/>
        <w:rPr>
          <w:rFonts w:ascii="Garamond" w:hAnsi="Garamond" w:cs="Garamond"/>
          <w:i/>
          <w:color w:val="000000"/>
          <w:sz w:val="22"/>
          <w:szCs w:val="22"/>
        </w:rPr>
      </w:pPr>
    </w:p>
    <w:p w14:paraId="7F314297" w14:textId="507DAF47" w:rsidR="00F805F1" w:rsidRPr="00BA506F" w:rsidRDefault="00F805F1" w:rsidP="00BA506F">
      <w:pPr>
        <w:pStyle w:val="Ttulo1"/>
        <w:spacing w:before="0" w:line="240" w:lineRule="auto"/>
        <w:jc w:val="both"/>
        <w:rPr>
          <w:rFonts w:ascii="Garamond" w:eastAsia="Times New Roman" w:hAnsi="Garamond" w:cs="Times New Roman"/>
          <w:color w:val="auto"/>
          <w:sz w:val="22"/>
          <w:szCs w:val="22"/>
          <w:lang w:val="es-CO" w:eastAsia="es-CO"/>
        </w:rPr>
      </w:pPr>
      <w:r w:rsidRPr="00BA506F">
        <w:rPr>
          <w:rFonts w:ascii="Garamond" w:eastAsia="Times New Roman" w:hAnsi="Garamond" w:cs="Times New Roman"/>
          <w:b/>
          <w:color w:val="auto"/>
          <w:sz w:val="22"/>
          <w:szCs w:val="22"/>
          <w:lang w:val="es-CO" w:eastAsia="es-CO"/>
        </w:rPr>
        <w:t>Respuesta</w:t>
      </w:r>
      <w:r w:rsidRPr="00BA506F">
        <w:rPr>
          <w:rFonts w:ascii="Garamond" w:eastAsia="Times New Roman" w:hAnsi="Garamond" w:cs="Times New Roman"/>
          <w:color w:val="auto"/>
          <w:sz w:val="22"/>
          <w:szCs w:val="22"/>
          <w:lang w:val="es-CO" w:eastAsia="es-CO"/>
        </w:rPr>
        <w:t xml:space="preserve">: De conformidad al radicado No. 20254212748212 de fecha 12 de agosto de 2025 en la cual </w:t>
      </w:r>
      <w:r w:rsidR="00BA506F" w:rsidRPr="00BA506F">
        <w:rPr>
          <w:rFonts w:ascii="Garamond" w:eastAsia="Times New Roman" w:hAnsi="Garamond" w:cs="Times New Roman"/>
          <w:color w:val="auto"/>
          <w:sz w:val="22"/>
          <w:szCs w:val="22"/>
          <w:lang w:val="es-CO" w:eastAsia="es-CO"/>
        </w:rPr>
        <w:t xml:space="preserve">se realiza la solicitud de actualización de representación Legal del Conjunto Residencial Atlanta II Primer sector, se </w:t>
      </w:r>
      <w:r w:rsidRPr="00BA506F">
        <w:rPr>
          <w:rFonts w:ascii="Garamond" w:eastAsia="Times New Roman" w:hAnsi="Garamond" w:cs="Times New Roman"/>
          <w:color w:val="auto"/>
          <w:sz w:val="22"/>
          <w:szCs w:val="22"/>
          <w:lang w:val="es-CO" w:eastAsia="es-CO"/>
        </w:rPr>
        <w:t>aporta</w:t>
      </w:r>
      <w:r w:rsidR="00BA506F" w:rsidRPr="00BA506F">
        <w:rPr>
          <w:rFonts w:ascii="Garamond" w:eastAsia="Times New Roman" w:hAnsi="Garamond" w:cs="Times New Roman"/>
          <w:color w:val="auto"/>
          <w:sz w:val="22"/>
          <w:szCs w:val="22"/>
          <w:lang w:val="es-CO" w:eastAsia="es-CO"/>
        </w:rPr>
        <w:t>ron</w:t>
      </w:r>
      <w:r w:rsidRPr="00BA506F">
        <w:rPr>
          <w:rFonts w:ascii="Garamond" w:eastAsia="Times New Roman" w:hAnsi="Garamond" w:cs="Times New Roman"/>
          <w:color w:val="auto"/>
          <w:sz w:val="22"/>
          <w:szCs w:val="22"/>
          <w:lang w:val="es-CO" w:eastAsia="es-CO"/>
        </w:rPr>
        <w:t xml:space="preserve"> los siguientes documentos:</w:t>
      </w:r>
    </w:p>
    <w:p w14:paraId="1FD4A9F9" w14:textId="77777777" w:rsidR="00F805F1" w:rsidRPr="00BA506F" w:rsidRDefault="00F805F1" w:rsidP="00BA506F">
      <w:pPr>
        <w:pStyle w:val="Ttulo1"/>
        <w:spacing w:before="0" w:line="240" w:lineRule="auto"/>
        <w:jc w:val="both"/>
        <w:rPr>
          <w:rFonts w:ascii="Garamond" w:eastAsia="Times New Roman" w:hAnsi="Garamond" w:cs="Times New Roman"/>
          <w:color w:val="auto"/>
          <w:sz w:val="22"/>
          <w:szCs w:val="22"/>
          <w:lang w:val="es-CO" w:eastAsia="es-CO"/>
        </w:rPr>
      </w:pPr>
    </w:p>
    <w:p w14:paraId="3C896689" w14:textId="77777777" w:rsidR="00F805F1" w:rsidRPr="00BA506F" w:rsidRDefault="00F805F1" w:rsidP="00BA506F">
      <w:pPr>
        <w:pStyle w:val="Ttulo1"/>
        <w:numPr>
          <w:ilvl w:val="0"/>
          <w:numId w:val="9"/>
        </w:numPr>
        <w:spacing w:before="0" w:line="240" w:lineRule="auto"/>
        <w:jc w:val="both"/>
        <w:rPr>
          <w:rFonts w:ascii="Garamond" w:eastAsia="Times New Roman" w:hAnsi="Garamond" w:cs="Times New Roman"/>
          <w:color w:val="auto"/>
          <w:sz w:val="22"/>
          <w:szCs w:val="22"/>
          <w:lang w:val="es-CO" w:eastAsia="es-CO"/>
        </w:rPr>
      </w:pPr>
      <w:r w:rsidRPr="00BA506F">
        <w:rPr>
          <w:rFonts w:ascii="Garamond" w:eastAsia="Times New Roman" w:hAnsi="Garamond" w:cs="Times New Roman"/>
          <w:color w:val="auto"/>
          <w:sz w:val="22"/>
          <w:szCs w:val="22"/>
          <w:lang w:val="es-CO" w:eastAsia="es-CO"/>
        </w:rPr>
        <w:t>Acta 46 asamblea ordinaria 9 febrero de 2025 con firmas de asistencia</w:t>
      </w:r>
    </w:p>
    <w:p w14:paraId="7E2F6EA2" w14:textId="560E2647" w:rsidR="00F805F1" w:rsidRPr="00BA506F" w:rsidRDefault="002B0F45" w:rsidP="00BA506F">
      <w:pPr>
        <w:pStyle w:val="Ttulo1"/>
        <w:numPr>
          <w:ilvl w:val="0"/>
          <w:numId w:val="9"/>
        </w:numPr>
        <w:spacing w:before="0" w:line="240" w:lineRule="auto"/>
        <w:jc w:val="both"/>
        <w:rPr>
          <w:rFonts w:ascii="Garamond" w:eastAsia="Times New Roman" w:hAnsi="Garamond" w:cs="Times New Roman"/>
          <w:color w:val="auto"/>
          <w:sz w:val="22"/>
          <w:szCs w:val="22"/>
          <w:lang w:val="es-CO" w:eastAsia="es-CO"/>
        </w:rPr>
      </w:pPr>
      <w:r>
        <w:rPr>
          <w:rFonts w:ascii="Garamond" w:eastAsia="Times New Roman" w:hAnsi="Garamond" w:cs="Times New Roman"/>
          <w:color w:val="auto"/>
          <w:sz w:val="22"/>
          <w:szCs w:val="22"/>
          <w:lang w:val="es-CO" w:eastAsia="es-CO"/>
        </w:rPr>
        <w:t>C</w:t>
      </w:r>
      <w:r w:rsidR="004C1A2F">
        <w:rPr>
          <w:rFonts w:ascii="Garamond" w:eastAsia="Times New Roman" w:hAnsi="Garamond" w:cs="Times New Roman"/>
          <w:color w:val="auto"/>
          <w:sz w:val="22"/>
          <w:szCs w:val="22"/>
          <w:lang w:val="es-CO" w:eastAsia="es-CO"/>
        </w:rPr>
        <w:t>arta de aceptación el sr Rene Reyes Atlanta II</w:t>
      </w:r>
      <w:r w:rsidR="00F805F1" w:rsidRPr="00BA506F">
        <w:rPr>
          <w:rFonts w:ascii="Garamond" w:eastAsia="Times New Roman" w:hAnsi="Garamond" w:cs="Times New Roman"/>
          <w:color w:val="auto"/>
          <w:sz w:val="22"/>
          <w:szCs w:val="22"/>
          <w:lang w:val="es-CO" w:eastAsia="es-CO"/>
        </w:rPr>
        <w:t xml:space="preserve"> primer sector </w:t>
      </w:r>
    </w:p>
    <w:p w14:paraId="7CB42706" w14:textId="52592AE1" w:rsidR="00F805F1" w:rsidRPr="00BA506F" w:rsidRDefault="004C1A2F" w:rsidP="00BA506F">
      <w:pPr>
        <w:pStyle w:val="Ttulo1"/>
        <w:numPr>
          <w:ilvl w:val="0"/>
          <w:numId w:val="9"/>
        </w:numPr>
        <w:spacing w:before="0" w:line="240" w:lineRule="auto"/>
        <w:jc w:val="both"/>
        <w:rPr>
          <w:rFonts w:ascii="Garamond" w:eastAsia="Times New Roman" w:hAnsi="Garamond" w:cs="Times New Roman"/>
          <w:color w:val="auto"/>
          <w:sz w:val="22"/>
          <w:szCs w:val="22"/>
          <w:lang w:val="es-CO" w:eastAsia="es-CO"/>
        </w:rPr>
      </w:pPr>
      <w:r>
        <w:rPr>
          <w:rFonts w:ascii="Garamond" w:eastAsia="Times New Roman" w:hAnsi="Garamond" w:cs="Times New Roman"/>
          <w:color w:val="auto"/>
          <w:sz w:val="22"/>
          <w:szCs w:val="22"/>
          <w:lang w:val="es-CO" w:eastAsia="es-CO"/>
        </w:rPr>
        <w:t>Cedula Rene Leonardo R</w:t>
      </w:r>
      <w:r w:rsidR="00F805F1" w:rsidRPr="00BA506F">
        <w:rPr>
          <w:rFonts w:ascii="Garamond" w:eastAsia="Times New Roman" w:hAnsi="Garamond" w:cs="Times New Roman"/>
          <w:color w:val="auto"/>
          <w:sz w:val="22"/>
          <w:szCs w:val="22"/>
          <w:lang w:val="es-CO" w:eastAsia="es-CO"/>
        </w:rPr>
        <w:t>eyes</w:t>
      </w:r>
    </w:p>
    <w:p w14:paraId="2649F9DB" w14:textId="0CC24923" w:rsidR="00F805F1" w:rsidRPr="00BA506F" w:rsidRDefault="004C1A2F" w:rsidP="00BA506F">
      <w:pPr>
        <w:pStyle w:val="Ttulo1"/>
        <w:numPr>
          <w:ilvl w:val="0"/>
          <w:numId w:val="9"/>
        </w:numPr>
        <w:spacing w:before="0" w:line="240" w:lineRule="auto"/>
        <w:jc w:val="both"/>
        <w:rPr>
          <w:rFonts w:ascii="Garamond" w:eastAsia="Times New Roman" w:hAnsi="Garamond" w:cs="Times New Roman"/>
          <w:color w:val="auto"/>
          <w:sz w:val="22"/>
          <w:szCs w:val="22"/>
          <w:lang w:val="es-CO" w:eastAsia="es-CO"/>
        </w:rPr>
      </w:pPr>
      <w:r>
        <w:rPr>
          <w:rFonts w:ascii="Garamond" w:eastAsia="Times New Roman" w:hAnsi="Garamond" w:cs="Times New Roman"/>
          <w:color w:val="auto"/>
          <w:sz w:val="22"/>
          <w:szCs w:val="22"/>
          <w:lang w:val="es-CO" w:eastAsia="es-CO"/>
        </w:rPr>
        <w:t>Acta 5 Consejo Administración Atlanta II</w:t>
      </w:r>
      <w:r w:rsidR="00F805F1" w:rsidRPr="00BA506F">
        <w:rPr>
          <w:rFonts w:ascii="Garamond" w:eastAsia="Times New Roman" w:hAnsi="Garamond" w:cs="Times New Roman"/>
          <w:color w:val="auto"/>
          <w:sz w:val="22"/>
          <w:szCs w:val="22"/>
          <w:lang w:val="es-CO" w:eastAsia="es-CO"/>
        </w:rPr>
        <w:t xml:space="preserve"> primer sector nombramiento </w:t>
      </w:r>
    </w:p>
    <w:p w14:paraId="7F0316F4" w14:textId="5020415A" w:rsidR="00F805F1" w:rsidRDefault="00F805F1" w:rsidP="00BA506F">
      <w:pPr>
        <w:spacing w:line="240" w:lineRule="auto"/>
        <w:rPr>
          <w:rFonts w:ascii="Garamond" w:hAnsi="Garamond"/>
          <w:sz w:val="22"/>
          <w:szCs w:val="22"/>
          <w:lang w:val="es-CO" w:eastAsia="es-CO"/>
        </w:rPr>
      </w:pPr>
    </w:p>
    <w:p w14:paraId="0077F869" w14:textId="77777777" w:rsidR="0050326F" w:rsidRPr="00BA506F" w:rsidRDefault="0050326F" w:rsidP="00BA506F">
      <w:pPr>
        <w:spacing w:line="240" w:lineRule="auto"/>
        <w:rPr>
          <w:rFonts w:ascii="Garamond" w:hAnsi="Garamond"/>
          <w:sz w:val="22"/>
          <w:szCs w:val="22"/>
          <w:lang w:val="es-CO" w:eastAsia="es-CO"/>
        </w:rPr>
      </w:pPr>
    </w:p>
    <w:p w14:paraId="55C90A46" w14:textId="77777777" w:rsidR="00DC58FF" w:rsidRDefault="00DC58FF" w:rsidP="00BA506F">
      <w:pPr>
        <w:pStyle w:val="NormalWeb"/>
        <w:spacing w:before="0" w:beforeAutospacing="0" w:after="0" w:afterAutospacing="0"/>
        <w:jc w:val="both"/>
        <w:rPr>
          <w:rFonts w:ascii="Garamond" w:hAnsi="Garamond"/>
          <w:sz w:val="22"/>
          <w:szCs w:val="22"/>
        </w:rPr>
      </w:pPr>
    </w:p>
    <w:p w14:paraId="636BB450" w14:textId="69113FCA" w:rsidR="00576544" w:rsidRPr="00BA506F" w:rsidRDefault="0050326F" w:rsidP="00BA506F">
      <w:pPr>
        <w:pStyle w:val="NormalWeb"/>
        <w:spacing w:before="0" w:beforeAutospacing="0" w:after="0" w:afterAutospacing="0"/>
        <w:jc w:val="both"/>
        <w:rPr>
          <w:rFonts w:ascii="Garamond" w:hAnsi="Garamond"/>
          <w:sz w:val="22"/>
          <w:szCs w:val="22"/>
        </w:rPr>
      </w:pPr>
      <w:r>
        <w:rPr>
          <w:rFonts w:ascii="Garamond" w:hAnsi="Garamond"/>
          <w:sz w:val="22"/>
          <w:szCs w:val="22"/>
        </w:rPr>
        <w:t xml:space="preserve">De acuerdo a lo anterior, </w:t>
      </w:r>
      <w:r w:rsidR="00BA506F" w:rsidRPr="00BA506F">
        <w:rPr>
          <w:rFonts w:ascii="Garamond" w:hAnsi="Garamond"/>
          <w:sz w:val="22"/>
          <w:szCs w:val="22"/>
        </w:rPr>
        <w:t>f</w:t>
      </w:r>
      <w:r w:rsidR="00F805F1" w:rsidRPr="00BA506F">
        <w:rPr>
          <w:rFonts w:ascii="Garamond" w:hAnsi="Garamond"/>
          <w:sz w:val="22"/>
          <w:szCs w:val="22"/>
        </w:rPr>
        <w:t>ue expedida la certificación de representación legal del conjunto residencial Atlanta II primer Sector al señor Ren</w:t>
      </w:r>
      <w:r>
        <w:rPr>
          <w:rFonts w:ascii="Garamond" w:hAnsi="Garamond"/>
          <w:sz w:val="22"/>
          <w:szCs w:val="22"/>
        </w:rPr>
        <w:t>e Leonardo Reyes Saavedra CC. N</w:t>
      </w:r>
      <w:r w:rsidR="00F805F1" w:rsidRPr="00BA506F">
        <w:rPr>
          <w:rFonts w:ascii="Garamond" w:hAnsi="Garamond"/>
          <w:sz w:val="22"/>
          <w:szCs w:val="22"/>
        </w:rPr>
        <w:t>o 79.555.228 Representación del 1 de septiembre de 2025, al 31 de agosto de 2026, la cual se encuentra vigente, se anexa certificación que confirma la vigencia</w:t>
      </w:r>
      <w:r w:rsidR="00BA506F" w:rsidRPr="00BA506F">
        <w:rPr>
          <w:rFonts w:ascii="Garamond" w:hAnsi="Garamond"/>
          <w:sz w:val="22"/>
          <w:szCs w:val="22"/>
        </w:rPr>
        <w:t>, teniendo en cuenta que cumplía los parámetros de la ley 675 del 2001.</w:t>
      </w:r>
    </w:p>
    <w:p w14:paraId="2849B20C" w14:textId="77777777" w:rsidR="00BA506F" w:rsidRPr="00BA506F" w:rsidRDefault="00BA506F" w:rsidP="00BA506F">
      <w:pPr>
        <w:pStyle w:val="NormalWeb"/>
        <w:spacing w:before="0" w:beforeAutospacing="0" w:after="0" w:afterAutospacing="0"/>
        <w:jc w:val="both"/>
        <w:rPr>
          <w:rFonts w:ascii="Garamond" w:hAnsi="Garamond"/>
          <w:sz w:val="22"/>
          <w:szCs w:val="22"/>
        </w:rPr>
      </w:pPr>
    </w:p>
    <w:p w14:paraId="41A62CBD" w14:textId="2E404423" w:rsidR="00F805F1" w:rsidRPr="00BA506F" w:rsidRDefault="00576544" w:rsidP="00BA506F">
      <w:pPr>
        <w:suppressAutoHyphens w:val="0"/>
        <w:autoSpaceDE w:val="0"/>
        <w:adjustRightInd w:val="0"/>
        <w:spacing w:after="0" w:line="240" w:lineRule="auto"/>
        <w:jc w:val="both"/>
        <w:rPr>
          <w:rFonts w:ascii="Garamond" w:hAnsi="Garamond"/>
          <w:sz w:val="22"/>
          <w:szCs w:val="22"/>
          <w:lang w:val="es-CO" w:eastAsia="es-CO"/>
        </w:rPr>
      </w:pPr>
      <w:r w:rsidRPr="00BA506F">
        <w:rPr>
          <w:rFonts w:ascii="Garamond" w:hAnsi="Garamond"/>
          <w:sz w:val="22"/>
          <w:szCs w:val="22"/>
          <w:lang w:val="es-CO" w:eastAsia="es-CO"/>
        </w:rPr>
        <w:t>Ahora bien, de acuerdo con lo establecido en el artículo 49 de la Ley 675 de 2001, las decisiones de la Asamblea General de Propietarios podrán ser impugnadas cuando no se ajusten a las prescripciones legales o al reglamento de la propiedad horizontal, dentro de los dos (2) meses siguientes a la fecha de la comunicación o publicación de la respectiva acta.</w:t>
      </w:r>
    </w:p>
    <w:p w14:paraId="7282BB05" w14:textId="77777777" w:rsidR="00BA506F" w:rsidRPr="00BA506F" w:rsidRDefault="00BA506F" w:rsidP="00BA506F">
      <w:pPr>
        <w:suppressAutoHyphens w:val="0"/>
        <w:autoSpaceDE w:val="0"/>
        <w:adjustRightInd w:val="0"/>
        <w:spacing w:after="0" w:line="240" w:lineRule="auto"/>
        <w:jc w:val="both"/>
        <w:rPr>
          <w:rFonts w:ascii="Garamond" w:hAnsi="Garamond"/>
          <w:i/>
          <w:iCs/>
          <w:sz w:val="22"/>
          <w:szCs w:val="22"/>
          <w:lang w:val="es-CO" w:eastAsia="es-CO"/>
        </w:rPr>
      </w:pPr>
    </w:p>
    <w:p w14:paraId="180D93B4" w14:textId="53C27649" w:rsidR="00BA506F" w:rsidRPr="00BA506F" w:rsidRDefault="00BA506F" w:rsidP="00BA506F">
      <w:pPr>
        <w:suppressAutoHyphens w:val="0"/>
        <w:autoSpaceDE w:val="0"/>
        <w:adjustRightInd w:val="0"/>
        <w:spacing w:after="0" w:line="240" w:lineRule="auto"/>
        <w:jc w:val="both"/>
        <w:rPr>
          <w:rFonts w:ascii="Garamond" w:hAnsi="Garamond"/>
          <w:b/>
          <w:bCs/>
          <w:sz w:val="22"/>
          <w:szCs w:val="22"/>
          <w:lang w:val="es-CO" w:eastAsia="es-CO"/>
        </w:rPr>
      </w:pPr>
      <w:r w:rsidRPr="00BA506F">
        <w:rPr>
          <w:rFonts w:ascii="Garamond" w:hAnsi="Garamond"/>
          <w:b/>
          <w:bCs/>
          <w:sz w:val="22"/>
          <w:szCs w:val="22"/>
          <w:lang w:val="es-CO" w:eastAsia="es-CO"/>
        </w:rPr>
        <w:t xml:space="preserve">Motivaciones jurídicas para la expedición de las certificaciones de representación legal: </w:t>
      </w:r>
    </w:p>
    <w:p w14:paraId="6640A24A" w14:textId="77777777" w:rsidR="00BA506F" w:rsidRPr="00BA506F" w:rsidRDefault="00BA506F" w:rsidP="00BA506F">
      <w:pPr>
        <w:suppressAutoHyphens w:val="0"/>
        <w:autoSpaceDE w:val="0"/>
        <w:adjustRightInd w:val="0"/>
        <w:spacing w:after="0" w:line="240" w:lineRule="auto"/>
        <w:jc w:val="both"/>
        <w:rPr>
          <w:rFonts w:ascii="Garamond" w:hAnsi="Garamond"/>
          <w:i/>
          <w:iCs/>
          <w:sz w:val="22"/>
          <w:szCs w:val="22"/>
          <w:lang w:val="es-CO" w:eastAsia="es-CO"/>
        </w:rPr>
      </w:pPr>
    </w:p>
    <w:p w14:paraId="5BE80BD9" w14:textId="77777777" w:rsidR="00BA506F" w:rsidRPr="00BA506F" w:rsidRDefault="00BA506F" w:rsidP="00BA506F">
      <w:pPr>
        <w:suppressAutoHyphens w:val="0"/>
        <w:autoSpaceDE w:val="0"/>
        <w:adjustRightInd w:val="0"/>
        <w:spacing w:after="0" w:line="240" w:lineRule="auto"/>
        <w:jc w:val="both"/>
        <w:rPr>
          <w:rFonts w:ascii="Garamond" w:hAnsi="Garamond"/>
          <w:sz w:val="22"/>
          <w:szCs w:val="22"/>
          <w:lang w:val="es-CO" w:eastAsia="es-CO"/>
        </w:rPr>
      </w:pPr>
      <w:r w:rsidRPr="00BA506F">
        <w:rPr>
          <w:rFonts w:ascii="Garamond" w:hAnsi="Garamond"/>
          <w:sz w:val="22"/>
          <w:szCs w:val="22"/>
          <w:lang w:val="es-CO" w:eastAsia="es-CO"/>
        </w:rPr>
        <w:t>La expedición de las certificaciones de existencia y representación legal se realizó bajo la estricta observancia del artículo 8 de la Ley 675 de 2001, el cual atribuye a la Alcaldía la función de realizar la inscripción y certificación de las personas jurídicas sometidas al régimen de propiedad horizontal.</w:t>
      </w:r>
    </w:p>
    <w:p w14:paraId="701B6B28" w14:textId="77777777" w:rsidR="00BA506F" w:rsidRPr="00BA506F" w:rsidRDefault="00BA506F" w:rsidP="00BA506F">
      <w:pPr>
        <w:suppressAutoHyphens w:val="0"/>
        <w:autoSpaceDE w:val="0"/>
        <w:adjustRightInd w:val="0"/>
        <w:spacing w:after="0" w:line="240" w:lineRule="auto"/>
        <w:jc w:val="both"/>
        <w:rPr>
          <w:rFonts w:ascii="Garamond" w:hAnsi="Garamond"/>
          <w:sz w:val="22"/>
          <w:szCs w:val="22"/>
          <w:lang w:val="es-CO" w:eastAsia="es-CO"/>
        </w:rPr>
      </w:pPr>
    </w:p>
    <w:p w14:paraId="66EAC9E0" w14:textId="77777777" w:rsidR="00BA506F" w:rsidRPr="00BA506F" w:rsidRDefault="00BA506F" w:rsidP="00BA506F">
      <w:pPr>
        <w:suppressAutoHyphens w:val="0"/>
        <w:autoSpaceDE w:val="0"/>
        <w:adjustRightInd w:val="0"/>
        <w:spacing w:after="0" w:line="240" w:lineRule="auto"/>
        <w:jc w:val="both"/>
        <w:rPr>
          <w:rFonts w:ascii="Garamond" w:hAnsi="Garamond"/>
          <w:sz w:val="22"/>
          <w:szCs w:val="22"/>
          <w:lang w:val="es-CO" w:eastAsia="es-CO"/>
        </w:rPr>
      </w:pPr>
      <w:r w:rsidRPr="00BA506F">
        <w:rPr>
          <w:rFonts w:ascii="Garamond" w:hAnsi="Garamond"/>
          <w:sz w:val="22"/>
          <w:szCs w:val="22"/>
          <w:lang w:val="es-CO" w:eastAsia="es-CO"/>
        </w:rPr>
        <w:t>Para este caso en particular, la actuación administrativa se fundamenta en los siguientes puntos:</w:t>
      </w:r>
    </w:p>
    <w:p w14:paraId="584F8964" w14:textId="77777777" w:rsidR="00BA506F" w:rsidRPr="00BA506F" w:rsidRDefault="00BA506F" w:rsidP="00BA506F">
      <w:pPr>
        <w:suppressAutoHyphens w:val="0"/>
        <w:autoSpaceDE w:val="0"/>
        <w:adjustRightInd w:val="0"/>
        <w:spacing w:after="0" w:line="240" w:lineRule="auto"/>
        <w:jc w:val="both"/>
        <w:rPr>
          <w:rFonts w:ascii="Garamond" w:hAnsi="Garamond"/>
          <w:sz w:val="22"/>
          <w:szCs w:val="22"/>
          <w:lang w:val="es-CO" w:eastAsia="es-CO"/>
        </w:rPr>
      </w:pPr>
    </w:p>
    <w:p w14:paraId="7E569432" w14:textId="77777777" w:rsidR="00BA506F" w:rsidRPr="00BA506F" w:rsidRDefault="00BA506F" w:rsidP="00BA506F">
      <w:pPr>
        <w:suppressAutoHyphens w:val="0"/>
        <w:autoSpaceDE w:val="0"/>
        <w:adjustRightInd w:val="0"/>
        <w:spacing w:after="0" w:line="240" w:lineRule="auto"/>
        <w:jc w:val="both"/>
        <w:rPr>
          <w:rFonts w:ascii="Garamond" w:hAnsi="Garamond"/>
          <w:sz w:val="22"/>
          <w:szCs w:val="22"/>
          <w:lang w:val="es-CO" w:eastAsia="es-CO"/>
        </w:rPr>
      </w:pPr>
      <w:r w:rsidRPr="00BA506F">
        <w:rPr>
          <w:rFonts w:ascii="Garamond" w:hAnsi="Garamond"/>
          <w:sz w:val="22"/>
          <w:szCs w:val="22"/>
          <w:lang w:val="es-CO" w:eastAsia="es-CO"/>
        </w:rPr>
        <w:t>Principio de Buena Fe: El proceso de validación parte del principio constitucional de la Buena Fe, donde los profesionales encargados verifican que los datos en los formularios coincidan con los documentos adjuntos registrados por el solicitante bajo gravedad de juramento.</w:t>
      </w:r>
    </w:p>
    <w:p w14:paraId="5A803E52" w14:textId="77777777" w:rsidR="00BA506F" w:rsidRPr="00BA506F" w:rsidRDefault="00BA506F" w:rsidP="00BA506F">
      <w:pPr>
        <w:suppressAutoHyphens w:val="0"/>
        <w:autoSpaceDE w:val="0"/>
        <w:adjustRightInd w:val="0"/>
        <w:spacing w:after="0" w:line="240" w:lineRule="auto"/>
        <w:jc w:val="both"/>
        <w:rPr>
          <w:rFonts w:ascii="Garamond" w:hAnsi="Garamond"/>
          <w:sz w:val="22"/>
          <w:szCs w:val="22"/>
          <w:lang w:val="es-CO" w:eastAsia="es-CO"/>
        </w:rPr>
      </w:pPr>
    </w:p>
    <w:p w14:paraId="04E3A8E2" w14:textId="77777777" w:rsidR="00BA506F" w:rsidRPr="00BA506F" w:rsidRDefault="00BA506F" w:rsidP="00BA506F">
      <w:pPr>
        <w:suppressAutoHyphens w:val="0"/>
        <w:autoSpaceDE w:val="0"/>
        <w:adjustRightInd w:val="0"/>
        <w:spacing w:after="0" w:line="240" w:lineRule="auto"/>
        <w:jc w:val="both"/>
        <w:rPr>
          <w:rFonts w:ascii="Garamond" w:hAnsi="Garamond"/>
          <w:sz w:val="22"/>
          <w:szCs w:val="22"/>
          <w:lang w:val="es-CO" w:eastAsia="es-CO"/>
        </w:rPr>
      </w:pPr>
      <w:r w:rsidRPr="00BA506F">
        <w:rPr>
          <w:rFonts w:ascii="Garamond" w:hAnsi="Garamond"/>
          <w:sz w:val="22"/>
          <w:szCs w:val="22"/>
          <w:lang w:val="es-CO" w:eastAsia="es-CO"/>
        </w:rPr>
        <w:t>Procedimiento Reglado: La Alcaldía siguió el procedimiento SAC-P004 y el instructivo SAC-IN005, los cuales limitan la labor institucional a la validación de requisitos formales y documentales en el aplicativo BIZAGI.</w:t>
      </w:r>
    </w:p>
    <w:p w14:paraId="2CD29874" w14:textId="77777777" w:rsidR="00BA506F" w:rsidRPr="00BA506F" w:rsidRDefault="00BA506F" w:rsidP="00BA506F">
      <w:pPr>
        <w:suppressAutoHyphens w:val="0"/>
        <w:autoSpaceDE w:val="0"/>
        <w:adjustRightInd w:val="0"/>
        <w:spacing w:after="0" w:line="240" w:lineRule="auto"/>
        <w:jc w:val="both"/>
        <w:rPr>
          <w:rFonts w:ascii="Garamond" w:hAnsi="Garamond"/>
          <w:sz w:val="22"/>
          <w:szCs w:val="22"/>
          <w:lang w:val="es-CO" w:eastAsia="es-CO"/>
        </w:rPr>
      </w:pPr>
    </w:p>
    <w:p w14:paraId="262F7661" w14:textId="589ECD91" w:rsidR="00BA506F" w:rsidRPr="00BA506F" w:rsidRDefault="00BA506F" w:rsidP="00BA506F">
      <w:pPr>
        <w:suppressAutoHyphens w:val="0"/>
        <w:autoSpaceDE w:val="0"/>
        <w:adjustRightInd w:val="0"/>
        <w:spacing w:after="0" w:line="240" w:lineRule="auto"/>
        <w:jc w:val="both"/>
        <w:rPr>
          <w:rFonts w:ascii="Garamond" w:hAnsi="Garamond"/>
          <w:sz w:val="22"/>
          <w:szCs w:val="22"/>
          <w:lang w:val="es-CO" w:eastAsia="es-CO"/>
        </w:rPr>
      </w:pPr>
      <w:r w:rsidRPr="00BA506F">
        <w:rPr>
          <w:rFonts w:ascii="Garamond" w:hAnsi="Garamond"/>
          <w:sz w:val="22"/>
          <w:szCs w:val="22"/>
          <w:lang w:val="es-CO" w:eastAsia="es-CO"/>
        </w:rPr>
        <w:t xml:space="preserve">Análisis de la Sentencia Judicial: Respecto a la Sentencia del Tribunal Superior de Bogotá del 25 de agosto de 2025, se determinó que la nulidad declarada sobre el </w:t>
      </w:r>
      <w:proofErr w:type="spellStart"/>
      <w:r w:rsidRPr="00BA506F">
        <w:rPr>
          <w:rFonts w:ascii="Garamond" w:hAnsi="Garamond"/>
          <w:sz w:val="22"/>
          <w:szCs w:val="22"/>
          <w:lang w:val="es-CO" w:eastAsia="es-CO"/>
        </w:rPr>
        <w:t>eActa</w:t>
      </w:r>
      <w:proofErr w:type="spellEnd"/>
      <w:r w:rsidRPr="00BA506F">
        <w:rPr>
          <w:rFonts w:ascii="Garamond" w:hAnsi="Garamond"/>
          <w:sz w:val="22"/>
          <w:szCs w:val="22"/>
          <w:lang w:val="es-CO" w:eastAsia="es-CO"/>
        </w:rPr>
        <w:t xml:space="preserve"> 44 de 2024 no se aplica a asambleas posteriores. La nulidad judicial no opera de forma retroactiva frente a actos administrativos ejecutoriados, salvo que exista una orden expresa del juez, situación que no ocurrió en este proceso.</w:t>
      </w:r>
    </w:p>
    <w:p w14:paraId="05DD31B9" w14:textId="77777777" w:rsidR="00BA506F" w:rsidRPr="00BA506F" w:rsidRDefault="00BA506F" w:rsidP="00BA506F">
      <w:pPr>
        <w:suppressAutoHyphens w:val="0"/>
        <w:autoSpaceDE w:val="0"/>
        <w:adjustRightInd w:val="0"/>
        <w:spacing w:after="0" w:line="240" w:lineRule="auto"/>
        <w:jc w:val="both"/>
        <w:rPr>
          <w:rFonts w:ascii="Garamond" w:hAnsi="Garamond"/>
          <w:sz w:val="22"/>
          <w:szCs w:val="22"/>
          <w:lang w:val="es-CO" w:eastAsia="es-CO"/>
        </w:rPr>
      </w:pPr>
    </w:p>
    <w:p w14:paraId="11C92874" w14:textId="386A45CC" w:rsidR="00BA506F" w:rsidRPr="00BA506F" w:rsidRDefault="00BA506F" w:rsidP="00BA506F">
      <w:pPr>
        <w:suppressAutoHyphens w:val="0"/>
        <w:autoSpaceDE w:val="0"/>
        <w:adjustRightInd w:val="0"/>
        <w:spacing w:after="0" w:line="240" w:lineRule="auto"/>
        <w:jc w:val="both"/>
        <w:rPr>
          <w:rFonts w:ascii="Garamond" w:hAnsi="Garamond"/>
          <w:sz w:val="22"/>
          <w:szCs w:val="22"/>
          <w:lang w:val="es-CO" w:eastAsia="es-CO"/>
        </w:rPr>
      </w:pPr>
      <w:r w:rsidRPr="00BA506F">
        <w:rPr>
          <w:rFonts w:ascii="Garamond" w:hAnsi="Garamond"/>
          <w:sz w:val="22"/>
          <w:szCs w:val="22"/>
          <w:lang w:val="es-CO" w:eastAsia="es-CO"/>
        </w:rPr>
        <w:t xml:space="preserve">Naturaleza del Acto: Las certificaciones emitidas por este Despacho tienen efectos meramente declarativos y de publicidad, </w:t>
      </w:r>
      <w:r w:rsidR="00AE42FC" w:rsidRPr="00BA506F">
        <w:rPr>
          <w:rFonts w:ascii="Garamond" w:hAnsi="Garamond"/>
          <w:sz w:val="22"/>
          <w:szCs w:val="22"/>
          <w:lang w:val="es-CO" w:eastAsia="es-CO"/>
        </w:rPr>
        <w:t>más</w:t>
      </w:r>
      <w:r w:rsidRPr="00BA506F">
        <w:rPr>
          <w:rFonts w:ascii="Garamond" w:hAnsi="Garamond"/>
          <w:sz w:val="22"/>
          <w:szCs w:val="22"/>
          <w:lang w:val="es-CO" w:eastAsia="es-CO"/>
        </w:rPr>
        <w:t xml:space="preserve"> no constitutivos de derechos. Esto significa que no crean derechos ni convalidan actuaciones internas de la copropiedad.</w:t>
      </w:r>
    </w:p>
    <w:p w14:paraId="6D219DFD" w14:textId="77777777" w:rsidR="00BA506F" w:rsidRPr="00BA506F" w:rsidRDefault="00BA506F" w:rsidP="00BA506F">
      <w:pPr>
        <w:suppressAutoHyphens w:val="0"/>
        <w:autoSpaceDE w:val="0"/>
        <w:adjustRightInd w:val="0"/>
        <w:spacing w:after="0" w:line="240" w:lineRule="auto"/>
        <w:jc w:val="both"/>
        <w:rPr>
          <w:rFonts w:ascii="Garamond" w:hAnsi="Garamond"/>
          <w:sz w:val="22"/>
          <w:szCs w:val="22"/>
          <w:lang w:val="es-CO" w:eastAsia="es-CO"/>
        </w:rPr>
      </w:pPr>
    </w:p>
    <w:p w14:paraId="3DB6E76D" w14:textId="77777777" w:rsidR="00BA506F" w:rsidRPr="00BA506F" w:rsidRDefault="00BA506F" w:rsidP="00BA506F">
      <w:pPr>
        <w:suppressAutoHyphens w:val="0"/>
        <w:autoSpaceDE w:val="0"/>
        <w:adjustRightInd w:val="0"/>
        <w:spacing w:after="0" w:line="240" w:lineRule="auto"/>
        <w:jc w:val="both"/>
        <w:rPr>
          <w:rFonts w:ascii="Garamond" w:hAnsi="Garamond"/>
          <w:sz w:val="22"/>
          <w:szCs w:val="22"/>
          <w:lang w:val="es-CO" w:eastAsia="es-CO"/>
        </w:rPr>
      </w:pPr>
      <w:r w:rsidRPr="00BA506F">
        <w:rPr>
          <w:rFonts w:ascii="Garamond" w:hAnsi="Garamond"/>
          <w:sz w:val="22"/>
          <w:szCs w:val="22"/>
          <w:lang w:val="es-CO" w:eastAsia="es-CO"/>
        </w:rPr>
        <w:t>Falta de Competencia para Dirimir Conflictos: La Alcaldía Local carece de facultades para valorar la validez interna de las actas o dirimir controversias entre los órganos de dirección. Según los artículos 17 y 20 del Código General del Proceso, dicha competencia recae exclusivamente en los jueces civiles.</w:t>
      </w:r>
    </w:p>
    <w:p w14:paraId="1CB33093" w14:textId="77777777" w:rsidR="00BA506F" w:rsidRPr="00BA506F" w:rsidRDefault="00BA506F" w:rsidP="00BA506F">
      <w:pPr>
        <w:suppressAutoHyphens w:val="0"/>
        <w:autoSpaceDE w:val="0"/>
        <w:adjustRightInd w:val="0"/>
        <w:spacing w:after="0" w:line="240" w:lineRule="auto"/>
        <w:jc w:val="both"/>
        <w:rPr>
          <w:rFonts w:ascii="Garamond" w:hAnsi="Garamond"/>
          <w:sz w:val="22"/>
          <w:szCs w:val="22"/>
          <w:lang w:val="es-CO" w:eastAsia="es-CO"/>
        </w:rPr>
      </w:pPr>
    </w:p>
    <w:p w14:paraId="0E2152C8" w14:textId="215B2D6E" w:rsidR="00BA506F" w:rsidRPr="00BA506F" w:rsidRDefault="00BA506F" w:rsidP="00BA506F">
      <w:pPr>
        <w:suppressAutoHyphens w:val="0"/>
        <w:autoSpaceDE w:val="0"/>
        <w:adjustRightInd w:val="0"/>
        <w:spacing w:after="0" w:line="240" w:lineRule="auto"/>
        <w:jc w:val="both"/>
        <w:rPr>
          <w:rFonts w:ascii="Garamond" w:hAnsi="Garamond"/>
          <w:sz w:val="22"/>
          <w:szCs w:val="22"/>
          <w:lang w:val="es-CO" w:eastAsia="es-CO"/>
        </w:rPr>
      </w:pPr>
      <w:r w:rsidRPr="00BA506F">
        <w:rPr>
          <w:rFonts w:ascii="Garamond" w:hAnsi="Garamond"/>
          <w:sz w:val="22"/>
          <w:szCs w:val="22"/>
          <w:lang w:val="es-CO" w:eastAsia="es-CO"/>
        </w:rPr>
        <w:t>Aclaración sobre la Duplicidad: Es imperativo precisar que la existencia inicial de dos certificaciones no se debió a una doble representación legal de una misma entidad, sino a un error de digitación del solicitante al cargar documentos de la "Etapa II" usando la matrícula inmobiliaria de la "Etapa I". Esta situación fue debidamente subsanada, quedando claro que cada etapa cuenta con su propio representante legal y matrícula independiente</w:t>
      </w:r>
    </w:p>
    <w:p w14:paraId="1F0F140C" w14:textId="77777777" w:rsidR="00F805F1" w:rsidRPr="00BA506F" w:rsidRDefault="00F805F1" w:rsidP="00BA506F">
      <w:pPr>
        <w:pStyle w:val="NormalWeb"/>
        <w:spacing w:before="0" w:beforeAutospacing="0" w:after="0" w:afterAutospacing="0"/>
        <w:jc w:val="both"/>
        <w:rPr>
          <w:rFonts w:ascii="Garamond" w:hAnsi="Garamond" w:cs="Garamond"/>
          <w:b/>
          <w:color w:val="000000"/>
          <w:sz w:val="22"/>
          <w:szCs w:val="22"/>
        </w:rPr>
      </w:pPr>
    </w:p>
    <w:p w14:paraId="2080CB7B" w14:textId="725B2CF2" w:rsidR="00F805F1" w:rsidRPr="00BA506F" w:rsidRDefault="00F805F1" w:rsidP="00BA506F">
      <w:pPr>
        <w:pStyle w:val="NormalWeb"/>
        <w:numPr>
          <w:ilvl w:val="0"/>
          <w:numId w:val="8"/>
        </w:numPr>
        <w:spacing w:before="0" w:beforeAutospacing="0" w:after="0" w:afterAutospacing="0"/>
        <w:jc w:val="both"/>
        <w:rPr>
          <w:rFonts w:ascii="Garamond" w:hAnsi="Garamond" w:cs="Garamond"/>
          <w:i/>
          <w:color w:val="000000"/>
          <w:sz w:val="22"/>
          <w:szCs w:val="22"/>
        </w:rPr>
      </w:pPr>
      <w:r w:rsidRPr="00BA506F">
        <w:rPr>
          <w:rFonts w:ascii="Garamond" w:hAnsi="Garamond" w:cs="Garamond"/>
          <w:i/>
          <w:color w:val="000000"/>
          <w:sz w:val="22"/>
          <w:szCs w:val="22"/>
        </w:rPr>
        <w:t>¿Por qué y con fundamento en que Ley, se expidieron dos certificaciones para el mismo Conjunto?</w:t>
      </w:r>
    </w:p>
    <w:p w14:paraId="4556258A" w14:textId="3839A738" w:rsidR="00C87BE8" w:rsidRPr="00BA506F" w:rsidRDefault="002A5B07" w:rsidP="00BA506F">
      <w:pPr>
        <w:pStyle w:val="NormalWeb"/>
        <w:jc w:val="both"/>
        <w:rPr>
          <w:rFonts w:ascii="Garamond" w:hAnsi="Garamond"/>
          <w:sz w:val="22"/>
          <w:szCs w:val="22"/>
        </w:rPr>
      </w:pPr>
      <w:r w:rsidRPr="00BA506F">
        <w:rPr>
          <w:rFonts w:ascii="Garamond" w:hAnsi="Garamond" w:cs="Garamond"/>
          <w:b/>
          <w:color w:val="000000"/>
          <w:sz w:val="22"/>
          <w:szCs w:val="22"/>
        </w:rPr>
        <w:lastRenderedPageBreak/>
        <w:t>Respuesta</w:t>
      </w:r>
      <w:r w:rsidRPr="00BA506F">
        <w:rPr>
          <w:rFonts w:ascii="Garamond" w:hAnsi="Garamond" w:cs="Garamond"/>
          <w:color w:val="000000"/>
          <w:sz w:val="22"/>
          <w:szCs w:val="22"/>
        </w:rPr>
        <w:t xml:space="preserve">: </w:t>
      </w:r>
      <w:r w:rsidR="00C87BE8" w:rsidRPr="00BA506F">
        <w:rPr>
          <w:rFonts w:ascii="Garamond" w:hAnsi="Garamond" w:cs="Garamond"/>
          <w:color w:val="000000"/>
          <w:sz w:val="22"/>
          <w:szCs w:val="22"/>
        </w:rPr>
        <w:t>Como se ha manifestado la expedición de la</w:t>
      </w:r>
      <w:r w:rsidRPr="00BA506F">
        <w:rPr>
          <w:rFonts w:ascii="Garamond" w:hAnsi="Garamond" w:cs="Garamond"/>
          <w:color w:val="000000"/>
          <w:sz w:val="22"/>
          <w:szCs w:val="22"/>
        </w:rPr>
        <w:t>s</w:t>
      </w:r>
      <w:r w:rsidR="00C87BE8" w:rsidRPr="00BA506F">
        <w:rPr>
          <w:rFonts w:ascii="Garamond" w:hAnsi="Garamond" w:cs="Garamond"/>
          <w:color w:val="000000"/>
          <w:sz w:val="22"/>
          <w:szCs w:val="22"/>
        </w:rPr>
        <w:t xml:space="preserve"> certificaciones de existencia y represent</w:t>
      </w:r>
      <w:r w:rsidRPr="00BA506F">
        <w:rPr>
          <w:rFonts w:ascii="Garamond" w:hAnsi="Garamond" w:cs="Garamond"/>
          <w:color w:val="000000"/>
          <w:sz w:val="22"/>
          <w:szCs w:val="22"/>
        </w:rPr>
        <w:t>ación legal se realiza conforme</w:t>
      </w:r>
      <w:r w:rsidR="00C87BE8" w:rsidRPr="00BA506F">
        <w:rPr>
          <w:rFonts w:ascii="Garamond" w:hAnsi="Garamond" w:cs="Garamond"/>
          <w:color w:val="000000"/>
          <w:sz w:val="22"/>
          <w:szCs w:val="22"/>
        </w:rPr>
        <w:t xml:space="preserve"> a lo consagrado </w:t>
      </w:r>
      <w:r w:rsidR="00C87BE8" w:rsidRPr="00BA506F">
        <w:rPr>
          <w:rFonts w:ascii="Garamond" w:hAnsi="Garamond"/>
          <w:sz w:val="22"/>
          <w:szCs w:val="22"/>
        </w:rPr>
        <w:t>en el artículo 8 de la Ley 675 de 2001, que indica que la atribución del Alcalde Municipal o Distrital es la de realizar la inscripción y posterior certificación sobre la existencia y representación legal de las personas jurídicas sometidas al régimen de propiedad horizontal.</w:t>
      </w:r>
    </w:p>
    <w:p w14:paraId="37E2A28C" w14:textId="532B1747" w:rsidR="00396054" w:rsidRPr="00BA506F" w:rsidRDefault="002A5B07" w:rsidP="00BA506F">
      <w:pPr>
        <w:suppressAutoHyphens w:val="0"/>
        <w:spacing w:line="240" w:lineRule="auto"/>
        <w:jc w:val="both"/>
        <w:textAlignment w:val="center"/>
        <w:rPr>
          <w:rFonts w:ascii="Garamond" w:hAnsi="Garamond" w:cs="Garamond"/>
          <w:color w:val="000000"/>
          <w:sz w:val="22"/>
          <w:szCs w:val="22"/>
          <w:lang w:val="es-CO" w:eastAsia="es-CO"/>
        </w:rPr>
      </w:pPr>
      <w:r w:rsidRPr="00BA506F">
        <w:rPr>
          <w:rFonts w:ascii="Garamond" w:hAnsi="Garamond" w:cs="Garamond"/>
          <w:color w:val="000000"/>
          <w:sz w:val="22"/>
          <w:szCs w:val="22"/>
          <w:lang w:val="es-CO" w:eastAsia="es-CO"/>
        </w:rPr>
        <w:t xml:space="preserve">Ahora bien, con respecto a la representación legal del señor </w:t>
      </w:r>
      <w:r w:rsidR="009A0AFC" w:rsidRPr="00BA506F">
        <w:rPr>
          <w:rFonts w:ascii="Garamond" w:hAnsi="Garamond" w:cs="Garamond"/>
          <w:color w:val="000000"/>
          <w:sz w:val="22"/>
          <w:szCs w:val="22"/>
          <w:lang w:val="es-CO" w:eastAsia="es-CO"/>
        </w:rPr>
        <w:t>Luis Fernando Martínez Garzón</w:t>
      </w:r>
      <w:r w:rsidRPr="00BA506F">
        <w:rPr>
          <w:rFonts w:ascii="Garamond" w:hAnsi="Garamond" w:cs="Garamond"/>
          <w:color w:val="000000"/>
          <w:sz w:val="22"/>
          <w:szCs w:val="22"/>
          <w:lang w:val="es-CO" w:eastAsia="es-CO"/>
        </w:rPr>
        <w:t xml:space="preserve">, es menester volver aclarar que debido a un error de digitación de su parte en el aplicativo BIZAGI, </w:t>
      </w:r>
      <w:r w:rsidR="00396054" w:rsidRPr="00BA506F">
        <w:rPr>
          <w:rFonts w:ascii="Garamond" w:hAnsi="Garamond" w:cs="Garamond"/>
          <w:color w:val="000000"/>
          <w:sz w:val="22"/>
          <w:szCs w:val="22"/>
          <w:lang w:val="es-CO" w:eastAsia="es-CO"/>
        </w:rPr>
        <w:t xml:space="preserve">del conjunto el cual el representa ATLANTA II ETAPA SEGUNDO SECTOR con </w:t>
      </w:r>
      <w:proofErr w:type="spellStart"/>
      <w:r w:rsidR="00396054" w:rsidRPr="00BA506F">
        <w:rPr>
          <w:rFonts w:ascii="Garamond" w:hAnsi="Garamond" w:cs="Garamond"/>
          <w:color w:val="000000"/>
          <w:sz w:val="22"/>
          <w:szCs w:val="22"/>
          <w:lang w:val="es-CO" w:eastAsia="es-CO"/>
        </w:rPr>
        <w:t>Nit</w:t>
      </w:r>
      <w:proofErr w:type="spellEnd"/>
      <w:r w:rsidR="00AE42FC">
        <w:rPr>
          <w:rFonts w:ascii="Garamond" w:hAnsi="Garamond" w:cs="Garamond"/>
          <w:color w:val="000000"/>
          <w:sz w:val="22"/>
          <w:szCs w:val="22"/>
          <w:lang w:val="es-CO" w:eastAsia="es-CO"/>
        </w:rPr>
        <w:t>:</w:t>
      </w:r>
      <w:r w:rsidR="00396054" w:rsidRPr="00BA506F">
        <w:rPr>
          <w:rFonts w:ascii="Garamond" w:hAnsi="Garamond" w:cs="Garamond"/>
          <w:color w:val="000000"/>
          <w:sz w:val="22"/>
          <w:szCs w:val="22"/>
          <w:lang w:val="es-CO" w:eastAsia="es-CO"/>
        </w:rPr>
        <w:t xml:space="preserve"> No</w:t>
      </w:r>
      <w:r w:rsidR="00AE42FC">
        <w:rPr>
          <w:rFonts w:ascii="Garamond" w:hAnsi="Garamond" w:cs="Garamond"/>
          <w:color w:val="000000"/>
          <w:sz w:val="22"/>
          <w:szCs w:val="22"/>
          <w:lang w:val="es-CO" w:eastAsia="es-CO"/>
        </w:rPr>
        <w:t>.</w:t>
      </w:r>
      <w:r w:rsidR="00396054" w:rsidRPr="00BA506F">
        <w:rPr>
          <w:rFonts w:ascii="Garamond" w:hAnsi="Garamond" w:cs="Garamond"/>
          <w:color w:val="000000"/>
          <w:sz w:val="22"/>
          <w:szCs w:val="22"/>
          <w:lang w:val="es-CO" w:eastAsia="es-CO"/>
        </w:rPr>
        <w:t xml:space="preserve"> 830028390 el sistema le arrojo una certificación errada, por lo que se procedió a subsanar el error involuntario en</w:t>
      </w:r>
      <w:r w:rsidR="00D17144">
        <w:rPr>
          <w:rFonts w:ascii="Garamond" w:hAnsi="Garamond" w:cs="Garamond"/>
          <w:color w:val="000000"/>
          <w:sz w:val="22"/>
          <w:szCs w:val="22"/>
          <w:lang w:val="es-CO" w:eastAsia="es-CO"/>
        </w:rPr>
        <w:t xml:space="preserve"> las certificaciones de ATLANTA </w:t>
      </w:r>
      <w:r w:rsidR="00396054" w:rsidRPr="00BA506F">
        <w:rPr>
          <w:rFonts w:ascii="Garamond" w:hAnsi="Garamond" w:cs="Garamond"/>
          <w:color w:val="000000"/>
          <w:sz w:val="22"/>
          <w:szCs w:val="22"/>
          <w:lang w:val="es-CO" w:eastAsia="es-CO"/>
        </w:rPr>
        <w:t xml:space="preserve">II ETAPA I SECTOR con </w:t>
      </w:r>
      <w:proofErr w:type="spellStart"/>
      <w:r w:rsidR="00396054" w:rsidRPr="00BA506F">
        <w:rPr>
          <w:rFonts w:ascii="Garamond" w:hAnsi="Garamond" w:cs="Garamond"/>
          <w:color w:val="000000"/>
          <w:sz w:val="22"/>
          <w:szCs w:val="22"/>
          <w:lang w:val="es-CO" w:eastAsia="es-CO"/>
        </w:rPr>
        <w:t>Nit</w:t>
      </w:r>
      <w:proofErr w:type="spellEnd"/>
      <w:r w:rsidR="00AE42FC">
        <w:rPr>
          <w:rFonts w:ascii="Garamond" w:hAnsi="Garamond" w:cs="Garamond"/>
          <w:color w:val="000000"/>
          <w:sz w:val="22"/>
          <w:szCs w:val="22"/>
          <w:lang w:val="es-CO" w:eastAsia="es-CO"/>
        </w:rPr>
        <w:t>: No.</w:t>
      </w:r>
      <w:r w:rsidR="00396054" w:rsidRPr="00BA506F">
        <w:rPr>
          <w:rFonts w:ascii="Garamond" w:hAnsi="Garamond" w:cs="Garamond"/>
          <w:color w:val="000000"/>
          <w:sz w:val="22"/>
          <w:szCs w:val="22"/>
          <w:lang w:val="es-CO" w:eastAsia="es-CO"/>
        </w:rPr>
        <w:t xml:space="preserve"> 900026285.</w:t>
      </w:r>
    </w:p>
    <w:p w14:paraId="1F4F76EE" w14:textId="4B8BB772" w:rsidR="00396054" w:rsidRPr="00BA506F" w:rsidRDefault="00396054" w:rsidP="00BA506F">
      <w:pPr>
        <w:suppressAutoHyphens w:val="0"/>
        <w:spacing w:line="240" w:lineRule="auto"/>
        <w:jc w:val="both"/>
        <w:textAlignment w:val="center"/>
        <w:rPr>
          <w:rFonts w:ascii="Garamond" w:hAnsi="Garamond" w:cs="Garamond"/>
          <w:color w:val="000000"/>
          <w:sz w:val="22"/>
          <w:szCs w:val="22"/>
          <w:lang w:val="es-CO" w:eastAsia="es-CO"/>
        </w:rPr>
      </w:pPr>
      <w:r w:rsidRPr="00BA506F">
        <w:rPr>
          <w:rFonts w:ascii="Garamond" w:hAnsi="Garamond" w:cs="Garamond"/>
          <w:color w:val="000000"/>
          <w:sz w:val="22"/>
          <w:szCs w:val="22"/>
          <w:lang w:val="es-CO" w:eastAsia="es-CO"/>
        </w:rPr>
        <w:t xml:space="preserve">Se aclara que el señor </w:t>
      </w:r>
      <w:r w:rsidR="009A0AFC" w:rsidRPr="00BA506F">
        <w:rPr>
          <w:rFonts w:ascii="Garamond" w:hAnsi="Garamond" w:cs="Garamond"/>
          <w:color w:val="000000"/>
          <w:sz w:val="22"/>
          <w:szCs w:val="22"/>
          <w:lang w:val="es-CO" w:eastAsia="es-CO"/>
        </w:rPr>
        <w:t>Luis Fernando Martínez Garzón</w:t>
      </w:r>
      <w:r w:rsidRPr="00BA506F">
        <w:rPr>
          <w:rFonts w:ascii="Garamond" w:hAnsi="Garamond" w:cs="Garamond"/>
          <w:color w:val="000000"/>
          <w:sz w:val="22"/>
          <w:szCs w:val="22"/>
          <w:lang w:val="es-CO" w:eastAsia="es-CO"/>
        </w:rPr>
        <w:t xml:space="preserve"> no es el representante legal de ATLANTA II ETAPA I SECTOR, no fue nombrado por la asamblea porque no es el representante legal de dicho conjunto de propiedad.</w:t>
      </w:r>
    </w:p>
    <w:p w14:paraId="263B7EBF" w14:textId="6CDB9F63" w:rsidR="00F805F1" w:rsidRPr="00BA506F" w:rsidRDefault="00F805F1" w:rsidP="00BA506F">
      <w:pPr>
        <w:pStyle w:val="NormalWeb"/>
        <w:spacing w:before="0" w:beforeAutospacing="0" w:after="0" w:afterAutospacing="0"/>
        <w:jc w:val="both"/>
        <w:rPr>
          <w:rFonts w:ascii="Garamond" w:hAnsi="Garamond" w:cs="Garamond"/>
          <w:i/>
          <w:color w:val="000000"/>
          <w:sz w:val="22"/>
          <w:szCs w:val="22"/>
        </w:rPr>
      </w:pPr>
    </w:p>
    <w:p w14:paraId="537A3376" w14:textId="7A1077DF" w:rsidR="00F805F1" w:rsidRPr="00BA506F" w:rsidRDefault="00F805F1" w:rsidP="00BA506F">
      <w:pPr>
        <w:pStyle w:val="NormalWeb"/>
        <w:numPr>
          <w:ilvl w:val="0"/>
          <w:numId w:val="8"/>
        </w:numPr>
        <w:spacing w:before="0" w:beforeAutospacing="0" w:after="0" w:afterAutospacing="0"/>
        <w:jc w:val="both"/>
        <w:rPr>
          <w:rFonts w:ascii="Garamond" w:hAnsi="Garamond" w:cs="Garamond"/>
          <w:i/>
          <w:color w:val="000000"/>
          <w:sz w:val="22"/>
          <w:szCs w:val="22"/>
        </w:rPr>
      </w:pPr>
      <w:r w:rsidRPr="00BA506F">
        <w:rPr>
          <w:rFonts w:ascii="Garamond" w:hAnsi="Garamond" w:cs="Garamond"/>
          <w:i/>
          <w:color w:val="000000"/>
          <w:sz w:val="22"/>
          <w:szCs w:val="22"/>
        </w:rPr>
        <w:t xml:space="preserve">¿Qué validez jurídica tienen </w:t>
      </w:r>
      <w:r w:rsidRPr="00BA506F">
        <w:rPr>
          <w:rFonts w:ascii="Garamond" w:hAnsi="Garamond" w:cs="Garamond"/>
          <w:b/>
          <w:i/>
          <w:color w:val="000000"/>
          <w:sz w:val="22"/>
          <w:szCs w:val="22"/>
        </w:rPr>
        <w:t>los actos de ambos administradores</w:t>
      </w:r>
      <w:r w:rsidRPr="00BA506F">
        <w:rPr>
          <w:rFonts w:ascii="Garamond" w:hAnsi="Garamond" w:cs="Garamond"/>
          <w:i/>
          <w:color w:val="000000"/>
          <w:sz w:val="22"/>
          <w:szCs w:val="22"/>
        </w:rPr>
        <w:t>, frente la nulidad declarada por el Tribunal Superior de Bogotá?</w:t>
      </w:r>
    </w:p>
    <w:p w14:paraId="64D391C2" w14:textId="77777777" w:rsidR="00C87BE8" w:rsidRPr="00BA506F" w:rsidRDefault="00C87BE8" w:rsidP="00BA506F">
      <w:pPr>
        <w:pStyle w:val="NormalWeb"/>
        <w:spacing w:before="0" w:beforeAutospacing="0" w:after="0" w:afterAutospacing="0"/>
        <w:ind w:left="360"/>
        <w:jc w:val="both"/>
        <w:rPr>
          <w:rFonts w:ascii="Garamond" w:hAnsi="Garamond" w:cs="Garamond"/>
          <w:i/>
          <w:color w:val="000000"/>
          <w:sz w:val="22"/>
          <w:szCs w:val="22"/>
        </w:rPr>
      </w:pPr>
    </w:p>
    <w:p w14:paraId="1DC00EEA" w14:textId="6ECC0DC0" w:rsidR="006E0782" w:rsidRPr="00BA506F" w:rsidRDefault="0050326F" w:rsidP="00BA506F">
      <w:pPr>
        <w:widowControl w:val="0"/>
        <w:pBdr>
          <w:top w:val="nil"/>
          <w:left w:val="nil"/>
          <w:bottom w:val="nil"/>
          <w:right w:val="nil"/>
          <w:between w:val="nil"/>
        </w:pBdr>
        <w:spacing w:after="0" w:line="240" w:lineRule="auto"/>
        <w:jc w:val="both"/>
        <w:rPr>
          <w:rFonts w:ascii="Garamond" w:eastAsia="Garamond" w:hAnsi="Garamond" w:cs="Garamond"/>
          <w:color w:val="000000"/>
          <w:sz w:val="22"/>
          <w:szCs w:val="22"/>
        </w:rPr>
      </w:pPr>
      <w:r w:rsidRPr="0050326F">
        <w:rPr>
          <w:rFonts w:ascii="Garamond" w:eastAsia="Garamond" w:hAnsi="Garamond" w:cs="Garamond"/>
          <w:b/>
          <w:color w:val="000000"/>
          <w:sz w:val="22"/>
          <w:szCs w:val="22"/>
        </w:rPr>
        <w:t>Respuesta</w:t>
      </w:r>
      <w:r>
        <w:rPr>
          <w:rFonts w:ascii="Garamond" w:eastAsia="Garamond" w:hAnsi="Garamond" w:cs="Garamond"/>
          <w:color w:val="000000"/>
          <w:sz w:val="22"/>
          <w:szCs w:val="22"/>
        </w:rPr>
        <w:t xml:space="preserve">: </w:t>
      </w:r>
      <w:r w:rsidR="006E0782" w:rsidRPr="00BA506F">
        <w:rPr>
          <w:rFonts w:ascii="Garamond" w:eastAsia="Garamond" w:hAnsi="Garamond" w:cs="Garamond"/>
          <w:color w:val="000000"/>
          <w:sz w:val="22"/>
          <w:szCs w:val="22"/>
        </w:rPr>
        <w:t>El proceso de expedición de las certificaciones d</w:t>
      </w:r>
      <w:r w:rsidR="00532BE1" w:rsidRPr="00BA506F">
        <w:rPr>
          <w:rFonts w:ascii="Garamond" w:eastAsia="Garamond" w:hAnsi="Garamond" w:cs="Garamond"/>
          <w:color w:val="000000"/>
          <w:sz w:val="22"/>
          <w:szCs w:val="22"/>
        </w:rPr>
        <w:t>e representación legal se surte</w:t>
      </w:r>
      <w:r w:rsidR="006E0782" w:rsidRPr="00BA506F">
        <w:rPr>
          <w:rFonts w:ascii="Garamond" w:eastAsia="Garamond" w:hAnsi="Garamond" w:cs="Garamond"/>
          <w:color w:val="000000"/>
          <w:sz w:val="22"/>
          <w:szCs w:val="22"/>
        </w:rPr>
        <w:t xml:space="preserve"> conforme a lo establecido en la Ley 675 de 2001 "</w:t>
      </w:r>
      <w:r w:rsidR="006E0782" w:rsidRPr="00D17144">
        <w:rPr>
          <w:rFonts w:ascii="Garamond" w:eastAsia="Garamond" w:hAnsi="Garamond" w:cs="Garamond"/>
          <w:i/>
          <w:color w:val="000000"/>
          <w:sz w:val="22"/>
          <w:szCs w:val="22"/>
        </w:rPr>
        <w:t>Por medio de la cual se expide el régimen de propiedad horizontal</w:t>
      </w:r>
      <w:r w:rsidR="006E0782" w:rsidRPr="00BA506F">
        <w:rPr>
          <w:rFonts w:ascii="Garamond" w:eastAsia="Garamond" w:hAnsi="Garamond" w:cs="Garamond"/>
          <w:color w:val="000000"/>
          <w:sz w:val="22"/>
          <w:szCs w:val="22"/>
        </w:rPr>
        <w:t>" y la Resolución 023 de 2010 de la Secretaría Distrital de Gobierno, que regula el procedimiento para el registro y reconocimiento de personerías jurídicas de propiedades horizontales y sus representantes legales. Los requisitos generales incluyen la presentación del acta de la asamblea donde se elige al representante, el documento de identidad del elegido, y la verificación de que la asamblea se haya realizado de acuerdo con los estatutos y la ley. Este proceso es de carácter registral y se basa en la documentación allegada por los solicitantes, sin que la Alcaldía Local tenga la competencia para realizar un control de legalidad exhaustivo sobre todos los actos internos de la propiedad horizontal en el momento del registro.</w:t>
      </w:r>
    </w:p>
    <w:p w14:paraId="1B891E72" w14:textId="77777777" w:rsidR="006E0782" w:rsidRPr="00BA506F" w:rsidRDefault="006E0782" w:rsidP="00BA506F">
      <w:pPr>
        <w:pStyle w:val="NormalWeb"/>
        <w:spacing w:before="0" w:beforeAutospacing="0" w:after="0" w:afterAutospacing="0"/>
        <w:ind w:left="720"/>
        <w:jc w:val="both"/>
        <w:rPr>
          <w:rFonts w:ascii="Garamond" w:hAnsi="Garamond" w:cs="Garamond"/>
          <w:i/>
          <w:color w:val="000000"/>
          <w:sz w:val="22"/>
          <w:szCs w:val="22"/>
        </w:rPr>
      </w:pPr>
    </w:p>
    <w:p w14:paraId="06557F00" w14:textId="706C5A79" w:rsidR="006E0782" w:rsidRPr="00BA506F" w:rsidRDefault="00F805F1" w:rsidP="00BA506F">
      <w:pPr>
        <w:widowControl w:val="0"/>
        <w:spacing w:after="0" w:line="240" w:lineRule="auto"/>
        <w:jc w:val="both"/>
        <w:rPr>
          <w:rFonts w:ascii="Garamond" w:eastAsia="Garamond" w:hAnsi="Garamond" w:cs="Garamond"/>
          <w:color w:val="000000"/>
          <w:sz w:val="22"/>
          <w:szCs w:val="22"/>
        </w:rPr>
      </w:pPr>
      <w:r w:rsidRPr="00BA506F">
        <w:rPr>
          <w:rFonts w:ascii="Garamond" w:eastAsia="Garamond" w:hAnsi="Garamond" w:cs="Garamond"/>
          <w:color w:val="000000"/>
          <w:sz w:val="22"/>
          <w:szCs w:val="22"/>
        </w:rPr>
        <w:t xml:space="preserve">La Sentencia proferida por el Tribunal Superior de Bogotá el 25 de agosto de 2025, al anular la asamblea de copropietarios </w:t>
      </w:r>
      <w:r w:rsidR="006E0782" w:rsidRPr="00BA506F">
        <w:rPr>
          <w:rFonts w:ascii="Garamond" w:eastAsia="Garamond" w:hAnsi="Garamond" w:cs="Garamond"/>
          <w:color w:val="000000"/>
          <w:sz w:val="22"/>
          <w:szCs w:val="22"/>
        </w:rPr>
        <w:t xml:space="preserve">realizada el 11 de febrero 2024, </w:t>
      </w:r>
      <w:r w:rsidRPr="00BA506F">
        <w:rPr>
          <w:rFonts w:ascii="Garamond" w:eastAsia="Garamond" w:hAnsi="Garamond" w:cs="Garamond"/>
          <w:color w:val="000000"/>
          <w:sz w:val="22"/>
          <w:szCs w:val="22"/>
        </w:rPr>
        <w:t>que sirvió de base para la elección de los representantes legales certificados,</w:t>
      </w:r>
      <w:r w:rsidR="006E0782" w:rsidRPr="00BA506F">
        <w:rPr>
          <w:rFonts w:ascii="Garamond" w:eastAsia="Garamond" w:hAnsi="Garamond" w:cs="Garamond"/>
          <w:color w:val="000000"/>
          <w:sz w:val="22"/>
          <w:szCs w:val="22"/>
        </w:rPr>
        <w:t xml:space="preserve"> nombrados en su momento,</w:t>
      </w:r>
      <w:r w:rsidRPr="00BA506F">
        <w:rPr>
          <w:rFonts w:ascii="Garamond" w:eastAsia="Garamond" w:hAnsi="Garamond" w:cs="Garamond"/>
          <w:color w:val="000000"/>
          <w:sz w:val="22"/>
          <w:szCs w:val="22"/>
        </w:rPr>
        <w:t xml:space="preserve"> genera la invalidez sobreviniente de los actos administrativos de certificación que se fundamentaron en dicha asamblea. Una vez que la sentencia adquiere firmeza y es notificada a esta Alcaldía Local, los actos administrativos de certificación pierden su sustento jurídico, configurándose una situación que amerita la revocatoria directa de los mismos, de conformidad con lo dispuesto en el Artículo 93 de la Ley 1437 de 2011 (Código de Procedimiento Administrativo y de lo Contencioso Administrativo - CPACA), que establece que los actos administrativos deberán ser revocados por las mismas autoridades que los expidieron, o por sus inmediatos superiores, de oficio o a solicitud de parte, cuando sobrevengan causas de interés público que hagan necesario la revocación, o cuando resulten manifiestamente contrarios a la Constitución Política o a la ley. En este caso, la sentencia judicial constituye una causa sobreviniente que afecta la legalidad del acto de certificación.</w:t>
      </w:r>
    </w:p>
    <w:p w14:paraId="612A3865" w14:textId="77777777" w:rsidR="00C87BE8" w:rsidRPr="00BA506F" w:rsidRDefault="00C87BE8" w:rsidP="00BA506F">
      <w:pPr>
        <w:widowControl w:val="0"/>
        <w:spacing w:after="0" w:line="240" w:lineRule="auto"/>
        <w:jc w:val="both"/>
        <w:rPr>
          <w:rFonts w:ascii="Garamond" w:eastAsia="Garamond" w:hAnsi="Garamond" w:cs="Garamond"/>
          <w:color w:val="000000"/>
          <w:sz w:val="22"/>
          <w:szCs w:val="22"/>
        </w:rPr>
      </w:pPr>
    </w:p>
    <w:p w14:paraId="622045DD" w14:textId="77777777" w:rsidR="006E0782" w:rsidRPr="00BA506F" w:rsidRDefault="006E0782" w:rsidP="00BA506F">
      <w:pPr>
        <w:spacing w:after="160" w:line="240" w:lineRule="auto"/>
        <w:jc w:val="both"/>
        <w:rPr>
          <w:rFonts w:ascii="Garamond" w:hAnsi="Garamond"/>
          <w:color w:val="000000" w:themeColor="text1"/>
          <w:sz w:val="22"/>
          <w:szCs w:val="22"/>
          <w:lang w:val="es-CO"/>
        </w:rPr>
      </w:pPr>
      <w:r w:rsidRPr="00BA506F">
        <w:rPr>
          <w:rFonts w:ascii="Garamond" w:hAnsi="Garamond"/>
          <w:color w:val="000000" w:themeColor="text1"/>
          <w:sz w:val="22"/>
          <w:szCs w:val="22"/>
          <w:lang w:val="es-CO"/>
        </w:rPr>
        <w:t xml:space="preserve">La sentencia es clara cuando menciona </w:t>
      </w:r>
      <w:r w:rsidRPr="00BA506F">
        <w:rPr>
          <w:rFonts w:ascii="Garamond" w:hAnsi="Garamond"/>
          <w:i/>
          <w:color w:val="000000" w:themeColor="text1"/>
          <w:sz w:val="22"/>
          <w:szCs w:val="22"/>
          <w:lang w:val="es-CO"/>
        </w:rPr>
        <w:t>“Declarar la nulidad de las decisiones proferidas en la asamblea realizada el 11 de febrero de 2024 por la copropiedad demandada, al haber incurrido en vicios en su convocatoria</w:t>
      </w:r>
      <w:r w:rsidRPr="00BA506F">
        <w:rPr>
          <w:rFonts w:ascii="Garamond" w:hAnsi="Garamond"/>
          <w:color w:val="000000" w:themeColor="text1"/>
          <w:sz w:val="22"/>
          <w:szCs w:val="22"/>
          <w:lang w:val="es-CO"/>
        </w:rPr>
        <w:t>.”</w:t>
      </w:r>
    </w:p>
    <w:p w14:paraId="0B25174A" w14:textId="77777777" w:rsidR="006E0782" w:rsidRPr="00BA506F" w:rsidRDefault="006E0782" w:rsidP="00BA506F">
      <w:pPr>
        <w:spacing w:after="160" w:line="240" w:lineRule="auto"/>
        <w:jc w:val="both"/>
        <w:rPr>
          <w:rFonts w:ascii="Garamond" w:hAnsi="Garamond"/>
          <w:color w:val="000000" w:themeColor="text1"/>
          <w:sz w:val="22"/>
          <w:szCs w:val="22"/>
          <w:lang w:val="es-CO"/>
        </w:rPr>
      </w:pPr>
      <w:r w:rsidRPr="00BA506F">
        <w:rPr>
          <w:rFonts w:ascii="Garamond" w:hAnsi="Garamond"/>
          <w:color w:val="000000" w:themeColor="text1"/>
          <w:sz w:val="22"/>
          <w:szCs w:val="22"/>
          <w:lang w:val="es-CO"/>
        </w:rPr>
        <w:t>(Tribunal Superior de Bogotá, 25 de agosto de 2025)</w:t>
      </w:r>
    </w:p>
    <w:p w14:paraId="671C6F0C" w14:textId="77777777" w:rsidR="006D2F9C" w:rsidRDefault="006D2F9C" w:rsidP="00BA506F">
      <w:pPr>
        <w:spacing w:after="160" w:line="240" w:lineRule="auto"/>
        <w:jc w:val="both"/>
        <w:rPr>
          <w:rFonts w:ascii="Garamond" w:hAnsi="Garamond"/>
          <w:color w:val="000000" w:themeColor="text1"/>
          <w:sz w:val="22"/>
          <w:szCs w:val="22"/>
          <w:lang w:val="es-CO"/>
        </w:rPr>
      </w:pPr>
    </w:p>
    <w:p w14:paraId="4A095EDD" w14:textId="77777777" w:rsidR="009A0AFC" w:rsidRDefault="009A0AFC" w:rsidP="00BA506F">
      <w:pPr>
        <w:spacing w:after="160" w:line="240" w:lineRule="auto"/>
        <w:jc w:val="both"/>
        <w:rPr>
          <w:rFonts w:ascii="Garamond" w:hAnsi="Garamond"/>
          <w:color w:val="000000" w:themeColor="text1"/>
          <w:sz w:val="22"/>
          <w:szCs w:val="22"/>
          <w:lang w:val="es-CO"/>
        </w:rPr>
      </w:pPr>
    </w:p>
    <w:p w14:paraId="343F98FF" w14:textId="72CE9E54" w:rsidR="0050326F" w:rsidRPr="00BA506F" w:rsidRDefault="006E0782" w:rsidP="00BA506F">
      <w:pPr>
        <w:spacing w:after="160" w:line="240" w:lineRule="auto"/>
        <w:jc w:val="both"/>
        <w:rPr>
          <w:rFonts w:ascii="Garamond" w:hAnsi="Garamond"/>
          <w:color w:val="000000" w:themeColor="text1"/>
          <w:sz w:val="22"/>
          <w:szCs w:val="22"/>
          <w:lang w:val="es-CO"/>
        </w:rPr>
      </w:pPr>
      <w:r w:rsidRPr="00BA506F">
        <w:rPr>
          <w:rFonts w:ascii="Garamond" w:hAnsi="Garamond"/>
          <w:color w:val="000000" w:themeColor="text1"/>
          <w:sz w:val="22"/>
          <w:szCs w:val="22"/>
          <w:lang w:val="es-CO"/>
        </w:rPr>
        <w:lastRenderedPageBreak/>
        <w:t>La sentencia no extiende sus efectos:</w:t>
      </w:r>
    </w:p>
    <w:p w14:paraId="71BE9F8C" w14:textId="71B799CE" w:rsidR="006E0782" w:rsidRPr="00BA506F" w:rsidRDefault="006E0782" w:rsidP="00BA506F">
      <w:pPr>
        <w:numPr>
          <w:ilvl w:val="0"/>
          <w:numId w:val="10"/>
        </w:numPr>
        <w:autoSpaceDN w:val="0"/>
        <w:spacing w:after="160" w:line="240" w:lineRule="auto"/>
        <w:jc w:val="both"/>
        <w:textAlignment w:val="baseline"/>
        <w:rPr>
          <w:rFonts w:ascii="Garamond" w:hAnsi="Garamond"/>
          <w:color w:val="000000" w:themeColor="text1"/>
          <w:sz w:val="22"/>
          <w:szCs w:val="22"/>
          <w:lang w:val="es-CO"/>
        </w:rPr>
      </w:pPr>
      <w:r w:rsidRPr="00BA506F">
        <w:rPr>
          <w:rFonts w:ascii="Garamond" w:hAnsi="Garamond"/>
          <w:color w:val="000000" w:themeColor="text1"/>
          <w:sz w:val="22"/>
          <w:szCs w:val="22"/>
          <w:lang w:val="es-CO"/>
        </w:rPr>
        <w:t>a nombramientos efectuados con posterioridad,</w:t>
      </w:r>
      <w:r w:rsidR="00532BE1" w:rsidRPr="00BA506F">
        <w:rPr>
          <w:rFonts w:ascii="Garamond" w:hAnsi="Garamond"/>
          <w:color w:val="000000" w:themeColor="text1"/>
          <w:sz w:val="22"/>
          <w:szCs w:val="22"/>
          <w:lang w:val="es-CO"/>
        </w:rPr>
        <w:t xml:space="preserve"> a la fecha de la sentencia.</w:t>
      </w:r>
    </w:p>
    <w:p w14:paraId="38FBA290" w14:textId="77777777" w:rsidR="006E0782" w:rsidRPr="00BA506F" w:rsidRDefault="006E0782" w:rsidP="00BA506F">
      <w:pPr>
        <w:numPr>
          <w:ilvl w:val="0"/>
          <w:numId w:val="10"/>
        </w:numPr>
        <w:autoSpaceDN w:val="0"/>
        <w:spacing w:after="160" w:line="240" w:lineRule="auto"/>
        <w:jc w:val="both"/>
        <w:textAlignment w:val="baseline"/>
        <w:rPr>
          <w:rFonts w:ascii="Garamond" w:hAnsi="Garamond"/>
          <w:color w:val="000000" w:themeColor="text1"/>
          <w:sz w:val="22"/>
          <w:szCs w:val="22"/>
          <w:lang w:val="es-CO"/>
        </w:rPr>
      </w:pPr>
      <w:r w:rsidRPr="00BA506F">
        <w:rPr>
          <w:rFonts w:ascii="Garamond" w:hAnsi="Garamond"/>
          <w:color w:val="000000" w:themeColor="text1"/>
          <w:sz w:val="22"/>
          <w:szCs w:val="22"/>
          <w:lang w:val="es-CO"/>
        </w:rPr>
        <w:t>ni a actuaciones administrativas de 2023 o 2025,</w:t>
      </w:r>
    </w:p>
    <w:p w14:paraId="3D475486" w14:textId="77777777" w:rsidR="00532BE1" w:rsidRPr="00BA506F" w:rsidRDefault="006E0782" w:rsidP="00BA506F">
      <w:pPr>
        <w:numPr>
          <w:ilvl w:val="0"/>
          <w:numId w:val="10"/>
        </w:numPr>
        <w:autoSpaceDN w:val="0"/>
        <w:spacing w:after="160" w:line="240" w:lineRule="auto"/>
        <w:jc w:val="both"/>
        <w:textAlignment w:val="baseline"/>
        <w:rPr>
          <w:rFonts w:ascii="Garamond" w:hAnsi="Garamond"/>
          <w:color w:val="000000" w:themeColor="text1"/>
          <w:sz w:val="22"/>
          <w:szCs w:val="22"/>
          <w:lang w:val="es-CO"/>
        </w:rPr>
      </w:pPr>
      <w:r w:rsidRPr="00BA506F">
        <w:rPr>
          <w:rFonts w:ascii="Garamond" w:hAnsi="Garamond"/>
          <w:color w:val="000000" w:themeColor="text1"/>
          <w:sz w:val="22"/>
          <w:szCs w:val="22"/>
          <w:lang w:val="es-CO"/>
        </w:rPr>
        <w:t>ni declara expresamente que la representación legal derivada de</w:t>
      </w:r>
      <w:r w:rsidR="00532BE1" w:rsidRPr="00BA506F">
        <w:rPr>
          <w:rFonts w:ascii="Garamond" w:hAnsi="Garamond"/>
          <w:color w:val="000000" w:themeColor="text1"/>
          <w:sz w:val="22"/>
          <w:szCs w:val="22"/>
          <w:lang w:val="es-CO"/>
        </w:rPr>
        <w:t>las asambleas posteriores</w:t>
      </w:r>
      <w:r w:rsidRPr="00BA506F">
        <w:rPr>
          <w:rFonts w:ascii="Garamond" w:hAnsi="Garamond"/>
          <w:color w:val="000000" w:themeColor="text1"/>
          <w:sz w:val="22"/>
          <w:szCs w:val="22"/>
          <w:lang w:val="es-CO"/>
        </w:rPr>
        <w:t xml:space="preserve"> fuese</w:t>
      </w:r>
      <w:r w:rsidR="00532BE1" w:rsidRPr="00BA506F">
        <w:rPr>
          <w:rFonts w:ascii="Garamond" w:hAnsi="Garamond"/>
          <w:color w:val="000000" w:themeColor="text1"/>
          <w:sz w:val="22"/>
          <w:szCs w:val="22"/>
          <w:lang w:val="es-CO"/>
        </w:rPr>
        <w:t>n</w:t>
      </w:r>
      <w:r w:rsidRPr="00BA506F">
        <w:rPr>
          <w:rFonts w:ascii="Garamond" w:hAnsi="Garamond"/>
          <w:color w:val="000000" w:themeColor="text1"/>
          <w:sz w:val="22"/>
          <w:szCs w:val="22"/>
          <w:lang w:val="es-CO"/>
        </w:rPr>
        <w:t xml:space="preserve"> nula</w:t>
      </w:r>
      <w:r w:rsidR="00532BE1" w:rsidRPr="00BA506F">
        <w:rPr>
          <w:rFonts w:ascii="Garamond" w:hAnsi="Garamond"/>
          <w:color w:val="000000" w:themeColor="text1"/>
          <w:sz w:val="22"/>
          <w:szCs w:val="22"/>
          <w:lang w:val="es-CO"/>
        </w:rPr>
        <w:t>.</w:t>
      </w:r>
    </w:p>
    <w:p w14:paraId="75CCC98F" w14:textId="648924F1" w:rsidR="006E0782" w:rsidRPr="00BA506F" w:rsidRDefault="006E0782" w:rsidP="00BA506F">
      <w:pPr>
        <w:autoSpaceDN w:val="0"/>
        <w:spacing w:after="160" w:line="240" w:lineRule="auto"/>
        <w:jc w:val="both"/>
        <w:textAlignment w:val="baseline"/>
        <w:rPr>
          <w:rFonts w:ascii="Garamond" w:hAnsi="Garamond"/>
          <w:color w:val="000000" w:themeColor="text1"/>
          <w:sz w:val="22"/>
          <w:szCs w:val="22"/>
          <w:lang w:val="es-CO"/>
        </w:rPr>
      </w:pPr>
      <w:r w:rsidRPr="00BA506F">
        <w:rPr>
          <w:rFonts w:ascii="Garamond" w:hAnsi="Garamond"/>
          <w:color w:val="000000" w:themeColor="text1"/>
          <w:sz w:val="22"/>
          <w:szCs w:val="22"/>
          <w:lang w:val="es-CO"/>
        </w:rPr>
        <w:t xml:space="preserve">Por tanto, la sentencia configura una nulidad sobre actos internos de la copropiedad, sin que la providencia imponga deber alguno a esta Alcaldía distinto de reconocer sus efectos </w:t>
      </w:r>
      <w:r w:rsidR="00532BE1" w:rsidRPr="00BA506F">
        <w:rPr>
          <w:rFonts w:ascii="Garamond" w:hAnsi="Garamond"/>
          <w:color w:val="000000" w:themeColor="text1"/>
          <w:sz w:val="22"/>
          <w:szCs w:val="22"/>
          <w:lang w:val="es-CO"/>
        </w:rPr>
        <w:t>al acta mencionada en el fallo</w:t>
      </w:r>
      <w:r w:rsidRPr="00BA506F">
        <w:rPr>
          <w:rFonts w:ascii="Garamond" w:hAnsi="Garamond"/>
          <w:color w:val="000000" w:themeColor="text1"/>
          <w:sz w:val="22"/>
          <w:szCs w:val="22"/>
          <w:lang w:val="es-CO"/>
        </w:rPr>
        <w:t xml:space="preserve"> únicamente respecto de las decisiones adoptadas en el Acta 44 de 2024.</w:t>
      </w:r>
    </w:p>
    <w:p w14:paraId="4C5D777F" w14:textId="767C667D" w:rsidR="006E0782" w:rsidRPr="00BA506F" w:rsidRDefault="00532BE1" w:rsidP="00BA506F">
      <w:pPr>
        <w:spacing w:after="160" w:line="240" w:lineRule="auto"/>
        <w:jc w:val="both"/>
        <w:rPr>
          <w:rFonts w:ascii="Garamond" w:hAnsi="Garamond"/>
          <w:color w:val="000000" w:themeColor="text1"/>
          <w:sz w:val="22"/>
          <w:szCs w:val="22"/>
          <w:lang w:val="es-CO"/>
        </w:rPr>
      </w:pPr>
      <w:r w:rsidRPr="00BA506F">
        <w:rPr>
          <w:rFonts w:ascii="Garamond" w:hAnsi="Garamond"/>
          <w:color w:val="000000" w:themeColor="text1"/>
          <w:sz w:val="22"/>
          <w:szCs w:val="22"/>
          <w:lang w:val="es-CO"/>
        </w:rPr>
        <w:t>Las certificaciones generadas con posteri</w:t>
      </w:r>
      <w:r w:rsidR="0050326F">
        <w:rPr>
          <w:rFonts w:ascii="Garamond" w:hAnsi="Garamond"/>
          <w:color w:val="000000" w:themeColor="text1"/>
          <w:sz w:val="22"/>
          <w:szCs w:val="22"/>
          <w:lang w:val="es-CO"/>
        </w:rPr>
        <w:t>ori</w:t>
      </w:r>
      <w:r w:rsidRPr="00BA506F">
        <w:rPr>
          <w:rFonts w:ascii="Garamond" w:hAnsi="Garamond"/>
          <w:color w:val="000000" w:themeColor="text1"/>
          <w:sz w:val="22"/>
          <w:szCs w:val="22"/>
          <w:lang w:val="es-CO"/>
        </w:rPr>
        <w:t>dad siguen vigente porque no fueron mencionadas en la sentencia.</w:t>
      </w:r>
    </w:p>
    <w:p w14:paraId="40AC8903" w14:textId="77777777" w:rsidR="006E0782" w:rsidRPr="00BA506F" w:rsidRDefault="006E0782" w:rsidP="00BA506F">
      <w:pPr>
        <w:numPr>
          <w:ilvl w:val="0"/>
          <w:numId w:val="11"/>
        </w:numPr>
        <w:autoSpaceDN w:val="0"/>
        <w:spacing w:after="160" w:line="240" w:lineRule="auto"/>
        <w:jc w:val="both"/>
        <w:textAlignment w:val="baseline"/>
        <w:rPr>
          <w:rFonts w:ascii="Garamond" w:hAnsi="Garamond"/>
          <w:color w:val="000000" w:themeColor="text1"/>
          <w:sz w:val="22"/>
          <w:szCs w:val="22"/>
          <w:lang w:val="es-CO"/>
        </w:rPr>
      </w:pPr>
      <w:r w:rsidRPr="00BA506F">
        <w:rPr>
          <w:rFonts w:ascii="Garamond" w:hAnsi="Garamond"/>
          <w:color w:val="000000" w:themeColor="text1"/>
          <w:sz w:val="22"/>
          <w:szCs w:val="22"/>
          <w:lang w:val="es-CO"/>
        </w:rPr>
        <w:t>La nulidad judicial no opera retroactivamente frente a actos administrativos ejecutoriados, salvo orden expresa del juez, lo cual no ocurrió.</w:t>
      </w:r>
    </w:p>
    <w:p w14:paraId="36111E38" w14:textId="72DE7C16" w:rsidR="006E0782" w:rsidRPr="00BA506F" w:rsidRDefault="006E0782" w:rsidP="00BA506F">
      <w:pPr>
        <w:spacing w:after="160" w:line="240" w:lineRule="auto"/>
        <w:jc w:val="both"/>
        <w:rPr>
          <w:rFonts w:ascii="Garamond" w:hAnsi="Garamond"/>
          <w:color w:val="000000" w:themeColor="text1"/>
          <w:sz w:val="22"/>
          <w:szCs w:val="22"/>
          <w:lang w:val="es-CO"/>
        </w:rPr>
      </w:pPr>
      <w:r w:rsidRPr="00BA506F">
        <w:rPr>
          <w:rFonts w:ascii="Garamond" w:hAnsi="Garamond"/>
          <w:color w:val="000000" w:themeColor="text1"/>
          <w:sz w:val="22"/>
          <w:szCs w:val="22"/>
          <w:lang w:val="es-CO"/>
        </w:rPr>
        <w:t>En consecuencia, la Alcaldía Local solicitara que inscriba en el aplicativo BIZAGI la sentencia con respecto a la fecha establecida en la representación del año 2024</w:t>
      </w:r>
      <w:r w:rsidR="00532BE1" w:rsidRPr="00BA506F">
        <w:rPr>
          <w:rFonts w:ascii="Garamond" w:hAnsi="Garamond"/>
          <w:color w:val="000000" w:themeColor="text1"/>
          <w:sz w:val="22"/>
          <w:szCs w:val="22"/>
          <w:lang w:val="es-CO"/>
        </w:rPr>
        <w:t>, generada por la asamblea del 11 de febrero de 2024</w:t>
      </w:r>
    </w:p>
    <w:p w14:paraId="3B8A7CA9" w14:textId="77777777" w:rsidR="00F805F1" w:rsidRPr="00BA506F" w:rsidRDefault="00F805F1" w:rsidP="00BA506F">
      <w:pPr>
        <w:pStyle w:val="NormalWeb"/>
        <w:spacing w:before="0" w:beforeAutospacing="0" w:after="0" w:afterAutospacing="0"/>
        <w:jc w:val="both"/>
        <w:rPr>
          <w:rFonts w:ascii="Garamond" w:hAnsi="Garamond" w:cs="Garamond"/>
          <w:i/>
          <w:color w:val="000000"/>
          <w:sz w:val="22"/>
          <w:szCs w:val="22"/>
        </w:rPr>
      </w:pPr>
    </w:p>
    <w:p w14:paraId="4ADD363C" w14:textId="77777777" w:rsidR="00F805F1" w:rsidRPr="00BA506F" w:rsidRDefault="00F805F1" w:rsidP="00BA506F">
      <w:pPr>
        <w:pStyle w:val="NormalWeb"/>
        <w:numPr>
          <w:ilvl w:val="0"/>
          <w:numId w:val="8"/>
        </w:numPr>
        <w:spacing w:before="0" w:beforeAutospacing="0" w:after="0" w:afterAutospacing="0"/>
        <w:jc w:val="both"/>
        <w:rPr>
          <w:rFonts w:ascii="Garamond" w:hAnsi="Garamond" w:cs="Garamond"/>
          <w:i/>
          <w:color w:val="000000"/>
          <w:sz w:val="22"/>
          <w:szCs w:val="22"/>
        </w:rPr>
      </w:pPr>
      <w:r w:rsidRPr="00BA506F">
        <w:rPr>
          <w:rFonts w:ascii="Garamond" w:hAnsi="Garamond" w:cs="Garamond"/>
          <w:i/>
          <w:color w:val="000000"/>
          <w:sz w:val="22"/>
          <w:szCs w:val="22"/>
        </w:rPr>
        <w:t>¿Cuál es el estado actual del registro administrativo de la Urbanización Atalanta II Primer Sector P-H?</w:t>
      </w:r>
    </w:p>
    <w:p w14:paraId="237689A5" w14:textId="77777777" w:rsidR="00F805F1" w:rsidRPr="00BA506F" w:rsidRDefault="00F805F1" w:rsidP="00BA506F">
      <w:pPr>
        <w:pStyle w:val="NormalWeb"/>
        <w:spacing w:before="0" w:beforeAutospacing="0" w:after="0" w:afterAutospacing="0"/>
        <w:jc w:val="both"/>
        <w:rPr>
          <w:rFonts w:ascii="Garamond" w:hAnsi="Garamond" w:cs="Garamond"/>
          <w:i/>
          <w:color w:val="000000"/>
          <w:sz w:val="22"/>
          <w:szCs w:val="22"/>
        </w:rPr>
      </w:pPr>
    </w:p>
    <w:p w14:paraId="158B3D5C" w14:textId="4A04F9CF" w:rsidR="00F805F1" w:rsidRPr="00BA506F" w:rsidRDefault="00532BE1" w:rsidP="00BA506F">
      <w:pPr>
        <w:pStyle w:val="NormalWeb"/>
        <w:spacing w:before="0" w:beforeAutospacing="0" w:after="0" w:afterAutospacing="0"/>
        <w:jc w:val="both"/>
        <w:rPr>
          <w:rFonts w:ascii="Garamond" w:hAnsi="Garamond"/>
          <w:sz w:val="22"/>
          <w:szCs w:val="22"/>
        </w:rPr>
      </w:pPr>
      <w:r w:rsidRPr="0050326F">
        <w:rPr>
          <w:rFonts w:ascii="Garamond" w:hAnsi="Garamond"/>
          <w:b/>
          <w:sz w:val="22"/>
          <w:szCs w:val="22"/>
        </w:rPr>
        <w:t>Respuesta</w:t>
      </w:r>
      <w:r w:rsidRPr="00BA506F">
        <w:rPr>
          <w:rFonts w:ascii="Garamond" w:hAnsi="Garamond"/>
          <w:sz w:val="22"/>
          <w:szCs w:val="22"/>
        </w:rPr>
        <w:t xml:space="preserve">: </w:t>
      </w:r>
      <w:r w:rsidR="00F805F1" w:rsidRPr="00BA506F">
        <w:rPr>
          <w:rFonts w:ascii="Garamond" w:hAnsi="Garamond"/>
          <w:sz w:val="22"/>
          <w:szCs w:val="22"/>
        </w:rPr>
        <w:t>La representación legal del conjunto residencial Atlanta II primer Sector al señor Ren</w:t>
      </w:r>
      <w:r w:rsidR="00DC58FF">
        <w:rPr>
          <w:rFonts w:ascii="Garamond" w:hAnsi="Garamond"/>
          <w:sz w:val="22"/>
          <w:szCs w:val="22"/>
        </w:rPr>
        <w:t>e Leonardo Reyes Saavedra CC. N</w:t>
      </w:r>
      <w:r w:rsidR="00F805F1" w:rsidRPr="00BA506F">
        <w:rPr>
          <w:rFonts w:ascii="Garamond" w:hAnsi="Garamond"/>
          <w:sz w:val="22"/>
          <w:szCs w:val="22"/>
        </w:rPr>
        <w:t>o 79.555.228 Representación del 1 de septiembre de 2025, al 31 de agosto de 2026, la cual se encuentra vigente, se anexa certificación que confirma la vigencia.</w:t>
      </w:r>
    </w:p>
    <w:p w14:paraId="19BDB1AA" w14:textId="77777777" w:rsidR="00F805F1" w:rsidRPr="00BA506F" w:rsidRDefault="00F805F1" w:rsidP="00BA506F">
      <w:pPr>
        <w:pStyle w:val="NormalWeb"/>
        <w:spacing w:before="0" w:beforeAutospacing="0" w:after="0" w:afterAutospacing="0"/>
        <w:jc w:val="both"/>
        <w:rPr>
          <w:rFonts w:ascii="Garamond" w:hAnsi="Garamond" w:cs="Garamond"/>
          <w:color w:val="000000"/>
          <w:sz w:val="22"/>
          <w:szCs w:val="22"/>
        </w:rPr>
      </w:pPr>
    </w:p>
    <w:p w14:paraId="1D5585ED" w14:textId="77777777" w:rsidR="00F805F1" w:rsidRPr="00BA506F" w:rsidRDefault="00F805F1" w:rsidP="00BA506F">
      <w:pPr>
        <w:pStyle w:val="NormalWeb"/>
        <w:numPr>
          <w:ilvl w:val="0"/>
          <w:numId w:val="8"/>
        </w:numPr>
        <w:spacing w:before="0" w:beforeAutospacing="0" w:after="0" w:afterAutospacing="0"/>
        <w:jc w:val="both"/>
        <w:rPr>
          <w:rFonts w:ascii="Garamond" w:hAnsi="Garamond" w:cs="Garamond"/>
          <w:i/>
          <w:color w:val="000000"/>
          <w:sz w:val="22"/>
          <w:szCs w:val="22"/>
        </w:rPr>
      </w:pPr>
      <w:r w:rsidRPr="00BA506F">
        <w:rPr>
          <w:rFonts w:ascii="Garamond" w:hAnsi="Garamond" w:cs="Garamond"/>
          <w:i/>
          <w:color w:val="000000"/>
          <w:sz w:val="22"/>
          <w:szCs w:val="22"/>
        </w:rPr>
        <w:t xml:space="preserve">¿Qué procedimiento debe seguir la comunidad para regularizar la designación de un administrador </w:t>
      </w:r>
      <w:proofErr w:type="gramStart"/>
      <w:r w:rsidRPr="00BA506F">
        <w:rPr>
          <w:rFonts w:ascii="Garamond" w:hAnsi="Garamond" w:cs="Garamond"/>
          <w:i/>
          <w:color w:val="000000"/>
          <w:sz w:val="22"/>
          <w:szCs w:val="22"/>
        </w:rPr>
        <w:t>legitimo</w:t>
      </w:r>
      <w:proofErr w:type="gramEnd"/>
      <w:r w:rsidRPr="00BA506F">
        <w:rPr>
          <w:rFonts w:ascii="Garamond" w:hAnsi="Garamond" w:cs="Garamond"/>
          <w:i/>
          <w:color w:val="000000"/>
          <w:sz w:val="22"/>
          <w:szCs w:val="22"/>
        </w:rPr>
        <w:t>?</w:t>
      </w:r>
    </w:p>
    <w:p w14:paraId="74FF8D4A" w14:textId="77777777" w:rsidR="00F805F1" w:rsidRPr="00BA506F" w:rsidRDefault="00F805F1" w:rsidP="00BA506F">
      <w:pPr>
        <w:pStyle w:val="NormalWeb"/>
        <w:spacing w:before="0" w:beforeAutospacing="0" w:after="0" w:afterAutospacing="0"/>
        <w:jc w:val="both"/>
        <w:rPr>
          <w:rFonts w:ascii="Garamond" w:hAnsi="Garamond" w:cs="Garamond"/>
          <w:i/>
          <w:color w:val="000000"/>
          <w:sz w:val="22"/>
          <w:szCs w:val="22"/>
        </w:rPr>
      </w:pPr>
    </w:p>
    <w:p w14:paraId="0ADC58EE" w14:textId="3DF35498" w:rsidR="00F805F1" w:rsidRPr="00BA506F" w:rsidRDefault="0050326F" w:rsidP="00BA506F">
      <w:pPr>
        <w:widowControl w:val="0"/>
        <w:spacing w:after="0" w:line="240" w:lineRule="auto"/>
        <w:jc w:val="both"/>
        <w:rPr>
          <w:rFonts w:ascii="Garamond" w:eastAsia="Garamond" w:hAnsi="Garamond" w:cs="Garamond"/>
          <w:color w:val="000000"/>
          <w:sz w:val="22"/>
          <w:szCs w:val="22"/>
        </w:rPr>
      </w:pPr>
      <w:r w:rsidRPr="0050326F">
        <w:rPr>
          <w:rFonts w:ascii="Garamond" w:eastAsia="Garamond" w:hAnsi="Garamond" w:cs="Garamond"/>
          <w:b/>
          <w:color w:val="000000"/>
          <w:sz w:val="22"/>
          <w:szCs w:val="22"/>
        </w:rPr>
        <w:t>Respuesta</w:t>
      </w:r>
      <w:r>
        <w:rPr>
          <w:rFonts w:ascii="Garamond" w:eastAsia="Garamond" w:hAnsi="Garamond" w:cs="Garamond"/>
          <w:color w:val="000000"/>
          <w:sz w:val="22"/>
          <w:szCs w:val="22"/>
        </w:rPr>
        <w:t xml:space="preserve">: </w:t>
      </w:r>
      <w:r w:rsidR="00F805F1" w:rsidRPr="00BA506F">
        <w:rPr>
          <w:rFonts w:ascii="Garamond" w:eastAsia="Garamond" w:hAnsi="Garamond" w:cs="Garamond"/>
          <w:color w:val="000000"/>
          <w:sz w:val="22"/>
          <w:szCs w:val="22"/>
        </w:rPr>
        <w:t>El proceso de expedición de las certificaciones d</w:t>
      </w:r>
      <w:r w:rsidR="00532BE1" w:rsidRPr="00BA506F">
        <w:rPr>
          <w:rFonts w:ascii="Garamond" w:eastAsia="Garamond" w:hAnsi="Garamond" w:cs="Garamond"/>
          <w:color w:val="000000"/>
          <w:sz w:val="22"/>
          <w:szCs w:val="22"/>
        </w:rPr>
        <w:t>e representación legal se surte</w:t>
      </w:r>
      <w:r w:rsidR="00F805F1" w:rsidRPr="00BA506F">
        <w:rPr>
          <w:rFonts w:ascii="Garamond" w:eastAsia="Garamond" w:hAnsi="Garamond" w:cs="Garamond"/>
          <w:color w:val="000000"/>
          <w:sz w:val="22"/>
          <w:szCs w:val="22"/>
        </w:rPr>
        <w:t xml:space="preserve"> conforme a lo establecido en la Ley 675 de 2001 "Por medio de la cual se expide el régimen de propiedad horizontal" y la Resolución 023 de 2010 de la Secretaría Distrital de Gobierno, que regula el procedimiento para el registro y reconocimiento de personerías jurídicas de propiedades horizontales y sus representantes legales. Los requisitos generales incluyen la presentación del acta de la asamblea donde se elige al representante, el documento de identidad del elegido, y la verificación de que la asamblea se haya realizado de acuerdo con los estatutos y la ley. Este proceso es de carácter registral y se basa en la documentación allegada por los solicitantes, sin que la Alcaldía Local tenga la competencia para realizar un control de legalidad exhaustivo sobre todos los actos internos de la propiedad horizontal en el momento del registro.</w:t>
      </w:r>
    </w:p>
    <w:p w14:paraId="28A15DD9" w14:textId="77777777" w:rsidR="00F805F1" w:rsidRPr="00BA506F" w:rsidRDefault="00F805F1" w:rsidP="00BA506F">
      <w:pPr>
        <w:pStyle w:val="NormalWeb"/>
        <w:spacing w:before="0" w:beforeAutospacing="0" w:after="0" w:afterAutospacing="0"/>
        <w:jc w:val="both"/>
        <w:rPr>
          <w:rFonts w:ascii="Garamond" w:hAnsi="Garamond" w:cs="Garamond"/>
          <w:i/>
          <w:color w:val="000000"/>
          <w:sz w:val="22"/>
          <w:szCs w:val="22"/>
        </w:rPr>
      </w:pPr>
    </w:p>
    <w:p w14:paraId="20D9EFB4" w14:textId="77777777" w:rsidR="00F805F1" w:rsidRPr="00BA506F" w:rsidRDefault="00F805F1" w:rsidP="00BA506F">
      <w:pPr>
        <w:pStyle w:val="NormalWeb"/>
        <w:spacing w:before="0" w:beforeAutospacing="0" w:after="0" w:afterAutospacing="0"/>
        <w:jc w:val="both"/>
        <w:rPr>
          <w:rFonts w:ascii="Garamond" w:hAnsi="Garamond" w:cs="Garamond"/>
          <w:color w:val="000000"/>
          <w:sz w:val="22"/>
          <w:szCs w:val="22"/>
        </w:rPr>
      </w:pPr>
    </w:p>
    <w:p w14:paraId="63CD8F86" w14:textId="77777777" w:rsidR="00F805F1" w:rsidRPr="00BA506F" w:rsidRDefault="00F805F1" w:rsidP="00BA506F">
      <w:pPr>
        <w:pStyle w:val="NormalWeb"/>
        <w:spacing w:before="0" w:beforeAutospacing="0" w:after="0" w:afterAutospacing="0"/>
        <w:jc w:val="both"/>
        <w:rPr>
          <w:rFonts w:ascii="Garamond" w:hAnsi="Garamond" w:cs="Garamond"/>
          <w:b/>
          <w:i/>
          <w:color w:val="000000"/>
          <w:sz w:val="22"/>
          <w:szCs w:val="22"/>
        </w:rPr>
      </w:pPr>
      <w:r w:rsidRPr="00BA506F">
        <w:rPr>
          <w:rFonts w:ascii="Garamond" w:hAnsi="Garamond" w:cs="Garamond"/>
          <w:b/>
          <w:i/>
          <w:color w:val="000000"/>
          <w:sz w:val="22"/>
          <w:szCs w:val="22"/>
        </w:rPr>
        <w:t>4. GARANTIA DE ACOMPAÑAMIENTO INSTITUCIONAL</w:t>
      </w:r>
    </w:p>
    <w:p w14:paraId="01816E90" w14:textId="77777777" w:rsidR="00AE42FC" w:rsidRPr="00AE42FC" w:rsidRDefault="00AE42FC" w:rsidP="00AE42FC">
      <w:pPr>
        <w:suppressAutoHyphens w:val="0"/>
        <w:spacing w:before="100" w:beforeAutospacing="1" w:after="100" w:afterAutospacing="1" w:line="240" w:lineRule="auto"/>
        <w:jc w:val="both"/>
        <w:rPr>
          <w:rFonts w:ascii="Garamond" w:hAnsi="Garamond"/>
          <w:sz w:val="22"/>
          <w:szCs w:val="22"/>
          <w:lang w:val="es-CO" w:eastAsia="es-CO"/>
        </w:rPr>
      </w:pPr>
      <w:r w:rsidRPr="00AE42FC">
        <w:rPr>
          <w:rFonts w:ascii="Garamond" w:hAnsi="Garamond"/>
          <w:sz w:val="22"/>
          <w:szCs w:val="22"/>
          <w:lang w:val="es-CO" w:eastAsia="es-CO"/>
        </w:rPr>
        <w:t xml:space="preserve">En relación con la solicitud de acompañamiento institucional para la convocatoria de una Asamblea General en la Urbanización, la Alcaldía Local de Ciudad Bolívar informa que su actuación se ejerce en estricto cumplimiento de las competencias atribuidas por la </w:t>
      </w:r>
      <w:r w:rsidRPr="00AE42FC">
        <w:rPr>
          <w:rFonts w:ascii="Garamond" w:hAnsi="Garamond"/>
          <w:bCs/>
          <w:sz w:val="22"/>
          <w:szCs w:val="22"/>
          <w:lang w:val="es-CO" w:eastAsia="es-CO"/>
        </w:rPr>
        <w:t>Ley 675 de 2001</w:t>
      </w:r>
      <w:r w:rsidRPr="00AE42FC">
        <w:rPr>
          <w:rFonts w:ascii="Garamond" w:hAnsi="Garamond"/>
          <w:sz w:val="22"/>
          <w:szCs w:val="22"/>
          <w:lang w:val="es-CO" w:eastAsia="es-CO"/>
        </w:rPr>
        <w:t xml:space="preserve"> y la </w:t>
      </w:r>
      <w:r w:rsidRPr="00AE42FC">
        <w:rPr>
          <w:rFonts w:ascii="Garamond" w:hAnsi="Garamond"/>
          <w:bCs/>
          <w:sz w:val="22"/>
          <w:szCs w:val="22"/>
          <w:lang w:val="es-CO" w:eastAsia="es-CO"/>
        </w:rPr>
        <w:t>Ley 1437 de 2011 (CPACA)</w:t>
      </w:r>
      <w:r w:rsidRPr="00AE42FC">
        <w:rPr>
          <w:rFonts w:ascii="Garamond" w:hAnsi="Garamond"/>
          <w:sz w:val="22"/>
          <w:szCs w:val="22"/>
          <w:lang w:val="es-CO" w:eastAsia="es-CO"/>
        </w:rPr>
        <w:t>, bajo los siguientes términos:</w:t>
      </w:r>
    </w:p>
    <w:p w14:paraId="5D7B467A" w14:textId="77777777" w:rsidR="00AE42FC" w:rsidRPr="00AE42FC" w:rsidRDefault="00AE42FC" w:rsidP="00AE42FC">
      <w:pPr>
        <w:suppressAutoHyphens w:val="0"/>
        <w:spacing w:before="100" w:beforeAutospacing="1" w:after="100" w:afterAutospacing="1" w:line="240" w:lineRule="auto"/>
        <w:jc w:val="both"/>
        <w:rPr>
          <w:rFonts w:ascii="Garamond" w:hAnsi="Garamond"/>
          <w:sz w:val="22"/>
          <w:szCs w:val="22"/>
          <w:lang w:val="es-CO" w:eastAsia="es-CO"/>
        </w:rPr>
      </w:pPr>
      <w:r w:rsidRPr="00AE42FC">
        <w:rPr>
          <w:rFonts w:ascii="Garamond" w:hAnsi="Garamond"/>
          <w:bCs/>
          <w:sz w:val="22"/>
          <w:szCs w:val="22"/>
          <w:lang w:val="es-CO" w:eastAsia="es-CO"/>
        </w:rPr>
        <w:t>1. Alcance de la Función Registral (Art. 8, Ley 675 de 2001)</w:t>
      </w:r>
      <w:r w:rsidRPr="00AE42FC">
        <w:rPr>
          <w:rFonts w:ascii="Garamond" w:hAnsi="Garamond"/>
          <w:sz w:val="22"/>
          <w:szCs w:val="22"/>
          <w:lang w:val="es-CO" w:eastAsia="es-CO"/>
        </w:rPr>
        <w:t xml:space="preserve"> La competencia de esta Alcaldía Local se enmarca exclusivamente en la función registral prevista en el artículo 8 de la Ley 675 de 2001. En tal sentido, la entidad brinda orientación técnica para la formalización de la inscripción de la representación legal y la existencia de la </w:t>
      </w:r>
      <w:r w:rsidRPr="00AE42FC">
        <w:rPr>
          <w:rFonts w:ascii="Garamond" w:hAnsi="Garamond"/>
          <w:sz w:val="22"/>
          <w:szCs w:val="22"/>
          <w:lang w:val="es-CO" w:eastAsia="es-CO"/>
        </w:rPr>
        <w:lastRenderedPageBreak/>
        <w:t>persona jurídica. Esta actuación se circunscribe a la verificación de los requisitos de ley para la expedición de la certificación, respetando en todo momento la autonomía de las decisiones privadas de la copropiedad, sobre las cuales esta administración local no ejerce control jerárquico ni funcional.</w:t>
      </w:r>
    </w:p>
    <w:p w14:paraId="5D4BB10D" w14:textId="77777777" w:rsidR="00AE42FC" w:rsidRPr="00AE42FC" w:rsidRDefault="00AE42FC" w:rsidP="00AE42FC">
      <w:pPr>
        <w:suppressAutoHyphens w:val="0"/>
        <w:spacing w:before="100" w:beforeAutospacing="1" w:after="100" w:afterAutospacing="1" w:line="240" w:lineRule="auto"/>
        <w:jc w:val="both"/>
        <w:rPr>
          <w:rFonts w:ascii="Garamond" w:hAnsi="Garamond"/>
          <w:sz w:val="22"/>
          <w:szCs w:val="22"/>
          <w:lang w:val="es-CO" w:eastAsia="es-CO"/>
        </w:rPr>
      </w:pPr>
      <w:r w:rsidRPr="00AE42FC">
        <w:rPr>
          <w:rFonts w:ascii="Garamond" w:hAnsi="Garamond"/>
          <w:bCs/>
          <w:sz w:val="22"/>
          <w:szCs w:val="22"/>
          <w:lang w:val="es-CO" w:eastAsia="es-CO"/>
        </w:rPr>
        <w:t>2. Formalidad de Actas y Publicidad (Art. 47 y 48, Ley 675 de 2001)</w:t>
      </w:r>
      <w:r w:rsidRPr="00AE42FC">
        <w:rPr>
          <w:rFonts w:ascii="Garamond" w:hAnsi="Garamond"/>
          <w:sz w:val="22"/>
          <w:szCs w:val="22"/>
          <w:lang w:val="es-CO" w:eastAsia="es-CO"/>
        </w:rPr>
        <w:t xml:space="preserve"> El seguimiento administrativo respecto a la entrega de las actas de asamblea se realiza conforme a lo estipulado en el artículo 47 de la citada ley. El acompañamiento institucional se centra en verificar el cumplimiento de las formalidades externas necesarias para el trámite de registro. Es pertinente señalar que esta función se limita a la publicidad de los actos; por tanto, la valoración sobre la validez, impugnación o nulidad de las decisiones internas es competencia exclusiva de la </w:t>
      </w:r>
      <w:r w:rsidRPr="00AE42FC">
        <w:rPr>
          <w:rFonts w:ascii="Garamond" w:hAnsi="Garamond"/>
          <w:bCs/>
          <w:sz w:val="22"/>
          <w:szCs w:val="22"/>
          <w:lang w:val="es-CO" w:eastAsia="es-CO"/>
        </w:rPr>
        <w:t>jurisdicción ordinaria civil</w:t>
      </w:r>
      <w:r w:rsidRPr="00AE42FC">
        <w:rPr>
          <w:rFonts w:ascii="Garamond" w:hAnsi="Garamond"/>
          <w:sz w:val="22"/>
          <w:szCs w:val="22"/>
          <w:lang w:val="es-CO" w:eastAsia="es-CO"/>
        </w:rPr>
        <w:t>, de acuerdo con el artículo 49 de la Ley 675 de 2001.</w:t>
      </w:r>
    </w:p>
    <w:p w14:paraId="3BD43942" w14:textId="77777777" w:rsidR="00AE42FC" w:rsidRPr="00AE42FC" w:rsidRDefault="00AE42FC" w:rsidP="00AE42FC">
      <w:pPr>
        <w:suppressAutoHyphens w:val="0"/>
        <w:spacing w:before="100" w:beforeAutospacing="1" w:after="100" w:afterAutospacing="1" w:line="240" w:lineRule="auto"/>
        <w:jc w:val="both"/>
        <w:rPr>
          <w:rFonts w:ascii="Garamond" w:hAnsi="Garamond"/>
          <w:sz w:val="22"/>
          <w:szCs w:val="22"/>
          <w:lang w:val="es-CO" w:eastAsia="es-CO"/>
        </w:rPr>
      </w:pPr>
      <w:r w:rsidRPr="00AE42FC">
        <w:rPr>
          <w:rFonts w:ascii="Garamond" w:hAnsi="Garamond"/>
          <w:bCs/>
          <w:sz w:val="22"/>
          <w:szCs w:val="22"/>
          <w:lang w:val="es-CO" w:eastAsia="es-CO"/>
        </w:rPr>
        <w:t>3. Debido Proceso y Carácter Consultivo (Art. 28, Ley 1437 de 2011)</w:t>
      </w:r>
      <w:r w:rsidRPr="00AE42FC">
        <w:rPr>
          <w:rFonts w:ascii="Garamond" w:hAnsi="Garamond"/>
          <w:sz w:val="22"/>
          <w:szCs w:val="22"/>
          <w:lang w:val="es-CO" w:eastAsia="es-CO"/>
        </w:rPr>
        <w:t xml:space="preserve"> La entidad garantiza que los procedimientos administrativos de propiedad horizonta</w:t>
      </w:r>
      <w:bookmarkStart w:id="0" w:name="_GoBack"/>
      <w:bookmarkEnd w:id="0"/>
      <w:r w:rsidRPr="00AE42FC">
        <w:rPr>
          <w:rFonts w:ascii="Garamond" w:hAnsi="Garamond"/>
          <w:sz w:val="22"/>
          <w:szCs w:val="22"/>
          <w:lang w:val="es-CO" w:eastAsia="es-CO"/>
        </w:rPr>
        <w:t>l se adelanten bajo los principios de legalidad y debido proceso. No obstante, conforme al artículo 28 del Código de Procedimiento Administrativo y de lo Contencioso Administrativo (CPACA), las respuestas y orientaciones brindadas por esta autoridad no tienen carácter obligatorio ni vinculante para la copropiedad, ni constituyen una orden de mando sobre la Asamblea General, que es el órgano supremo de la urbanización.</w:t>
      </w:r>
    </w:p>
    <w:p w14:paraId="57A56447" w14:textId="77777777" w:rsidR="00AE42FC" w:rsidRPr="00AE42FC" w:rsidRDefault="00AE42FC" w:rsidP="00AE42FC">
      <w:pPr>
        <w:suppressAutoHyphens w:val="0"/>
        <w:spacing w:before="100" w:beforeAutospacing="1" w:after="100" w:afterAutospacing="1" w:line="240" w:lineRule="auto"/>
        <w:jc w:val="both"/>
        <w:rPr>
          <w:rFonts w:ascii="Garamond" w:hAnsi="Garamond"/>
          <w:sz w:val="22"/>
          <w:szCs w:val="22"/>
          <w:lang w:val="es-CO" w:eastAsia="es-CO"/>
        </w:rPr>
      </w:pPr>
      <w:r w:rsidRPr="00AE42FC">
        <w:rPr>
          <w:rFonts w:ascii="Garamond" w:hAnsi="Garamond"/>
          <w:sz w:val="22"/>
          <w:szCs w:val="22"/>
          <w:lang w:val="es-CO" w:eastAsia="es-CO"/>
        </w:rPr>
        <w:t>En conclusión, la actuación institucional se limita a verificar la observancia de los requisitos de ley para el registro de actas y representación legal, asegurando la no injerencia en las decisiones de administración interna. Cualquier controversia sobre la convocatoria o la validez de la asamblea deberá ser dirimida ante los jueces de la República o mediante los mecanismos alternos de solución de conflictos previstos en el reglamento de la copropiedad.</w:t>
      </w:r>
    </w:p>
    <w:p w14:paraId="05FBE43D" w14:textId="77777777" w:rsidR="00AE42FC" w:rsidRPr="00AE42FC" w:rsidRDefault="00AE42FC" w:rsidP="00AE42FC">
      <w:pPr>
        <w:pStyle w:val="NormalWeb"/>
        <w:jc w:val="both"/>
        <w:rPr>
          <w:rFonts w:ascii="Garamond" w:hAnsi="Garamond"/>
          <w:sz w:val="22"/>
          <w:szCs w:val="22"/>
        </w:rPr>
      </w:pPr>
      <w:r w:rsidRPr="00AE42FC">
        <w:rPr>
          <w:rFonts w:ascii="Garamond" w:hAnsi="Garamond"/>
          <w:sz w:val="22"/>
          <w:szCs w:val="22"/>
        </w:rPr>
        <w:t xml:space="preserve">En virtud de lo expuesto, la Alcaldía Local de Ciudad Bolívar </w:t>
      </w:r>
      <w:r w:rsidRPr="00AE42FC">
        <w:rPr>
          <w:rFonts w:ascii="Garamond" w:hAnsi="Garamond"/>
          <w:bCs/>
          <w:sz w:val="22"/>
          <w:szCs w:val="22"/>
        </w:rPr>
        <w:t>concluyó</w:t>
      </w:r>
      <w:r w:rsidRPr="00AE42FC">
        <w:rPr>
          <w:rFonts w:ascii="Garamond" w:hAnsi="Garamond"/>
          <w:sz w:val="22"/>
          <w:szCs w:val="22"/>
        </w:rPr>
        <w:t xml:space="preserve"> su intervención administrativa respecto a la Urbanización Atlanta II Primer Sector P.H., dejando constancia de que todas las actuaciones </w:t>
      </w:r>
      <w:r w:rsidRPr="00AE42FC">
        <w:rPr>
          <w:rFonts w:ascii="Garamond" w:hAnsi="Garamond"/>
          <w:bCs/>
          <w:sz w:val="22"/>
          <w:szCs w:val="22"/>
        </w:rPr>
        <w:t>se ajustaron</w:t>
      </w:r>
      <w:r w:rsidRPr="00AE42FC">
        <w:rPr>
          <w:rFonts w:ascii="Garamond" w:hAnsi="Garamond"/>
          <w:sz w:val="22"/>
          <w:szCs w:val="22"/>
        </w:rPr>
        <w:t xml:space="preserve"> estrictamente al marco de legalidad y al cumplimiento del fallo de tutela con radicado </w:t>
      </w:r>
      <w:r w:rsidRPr="00AE42FC">
        <w:rPr>
          <w:rFonts w:ascii="Garamond" w:hAnsi="Garamond"/>
          <w:bCs/>
          <w:sz w:val="22"/>
          <w:szCs w:val="22"/>
        </w:rPr>
        <w:t>110014088008202600048 00</w:t>
      </w:r>
      <w:r w:rsidRPr="00AE42FC">
        <w:rPr>
          <w:rFonts w:ascii="Garamond" w:hAnsi="Garamond"/>
          <w:sz w:val="22"/>
          <w:szCs w:val="22"/>
        </w:rPr>
        <w:t>. La gestión se sintetiza en los siguientes puntos:</w:t>
      </w:r>
    </w:p>
    <w:p w14:paraId="2B6F9B01" w14:textId="77777777" w:rsidR="00AE42FC" w:rsidRPr="00AE42FC" w:rsidRDefault="00AE42FC" w:rsidP="00AE42FC">
      <w:pPr>
        <w:pStyle w:val="NormalWeb"/>
        <w:numPr>
          <w:ilvl w:val="0"/>
          <w:numId w:val="17"/>
        </w:numPr>
        <w:jc w:val="both"/>
        <w:rPr>
          <w:rFonts w:ascii="Garamond" w:hAnsi="Garamond"/>
          <w:sz w:val="22"/>
          <w:szCs w:val="22"/>
        </w:rPr>
      </w:pPr>
      <w:r w:rsidRPr="00AE42FC">
        <w:rPr>
          <w:rFonts w:ascii="Garamond" w:hAnsi="Garamond"/>
          <w:bCs/>
          <w:sz w:val="22"/>
          <w:szCs w:val="22"/>
        </w:rPr>
        <w:t>Legalidad y Vigencia:</w:t>
      </w:r>
      <w:r w:rsidRPr="00AE42FC">
        <w:rPr>
          <w:rFonts w:ascii="Garamond" w:hAnsi="Garamond"/>
          <w:sz w:val="22"/>
          <w:szCs w:val="22"/>
        </w:rPr>
        <w:t xml:space="preserve"> La entidad </w:t>
      </w:r>
      <w:r w:rsidRPr="00AE42FC">
        <w:rPr>
          <w:rFonts w:ascii="Garamond" w:hAnsi="Garamond"/>
          <w:bCs/>
          <w:sz w:val="22"/>
          <w:szCs w:val="22"/>
        </w:rPr>
        <w:t>ratificó</w:t>
      </w:r>
      <w:r w:rsidRPr="00AE42FC">
        <w:rPr>
          <w:rFonts w:ascii="Garamond" w:hAnsi="Garamond"/>
          <w:sz w:val="22"/>
          <w:szCs w:val="22"/>
        </w:rPr>
        <w:t xml:space="preserve"> la vigencia de la representación legal actual basándose en el cumplimiento de los requisitos formales del </w:t>
      </w:r>
      <w:r w:rsidRPr="00AE42FC">
        <w:rPr>
          <w:rFonts w:ascii="Garamond" w:hAnsi="Garamond"/>
          <w:bCs/>
          <w:sz w:val="22"/>
          <w:szCs w:val="22"/>
        </w:rPr>
        <w:t>Artículo 8 de la Ley 675 de 2001</w:t>
      </w:r>
      <w:r w:rsidRPr="00AE42FC">
        <w:rPr>
          <w:rFonts w:ascii="Garamond" w:hAnsi="Garamond"/>
          <w:sz w:val="22"/>
          <w:szCs w:val="22"/>
        </w:rPr>
        <w:t>, asegurando que el registro administrativo fuera coherente con la documentación aportada por la copropiedad y el principio de buena fe.</w:t>
      </w:r>
    </w:p>
    <w:p w14:paraId="739A3A98" w14:textId="77777777" w:rsidR="00AE42FC" w:rsidRPr="00AE42FC" w:rsidRDefault="00AE42FC" w:rsidP="00AE42FC">
      <w:pPr>
        <w:pStyle w:val="NormalWeb"/>
        <w:numPr>
          <w:ilvl w:val="0"/>
          <w:numId w:val="17"/>
        </w:numPr>
        <w:jc w:val="both"/>
        <w:rPr>
          <w:rFonts w:ascii="Garamond" w:hAnsi="Garamond"/>
          <w:sz w:val="22"/>
          <w:szCs w:val="22"/>
        </w:rPr>
      </w:pPr>
      <w:r w:rsidRPr="00AE42FC">
        <w:rPr>
          <w:rFonts w:ascii="Garamond" w:hAnsi="Garamond"/>
          <w:bCs/>
          <w:sz w:val="22"/>
          <w:szCs w:val="22"/>
        </w:rPr>
        <w:t>Delimitación de Competencias:</w:t>
      </w:r>
      <w:r w:rsidRPr="00AE42FC">
        <w:rPr>
          <w:rFonts w:ascii="Garamond" w:hAnsi="Garamond"/>
          <w:sz w:val="22"/>
          <w:szCs w:val="22"/>
        </w:rPr>
        <w:t xml:space="preserve"> Se </w:t>
      </w:r>
      <w:r w:rsidRPr="00AE42FC">
        <w:rPr>
          <w:rFonts w:ascii="Garamond" w:hAnsi="Garamond"/>
          <w:bCs/>
          <w:sz w:val="22"/>
          <w:szCs w:val="22"/>
        </w:rPr>
        <w:t>reiteró</w:t>
      </w:r>
      <w:r w:rsidRPr="00AE42FC">
        <w:rPr>
          <w:rFonts w:ascii="Garamond" w:hAnsi="Garamond"/>
          <w:sz w:val="22"/>
          <w:szCs w:val="22"/>
        </w:rPr>
        <w:t xml:space="preserve"> que el acompañamiento institucional estuvo </w:t>
      </w:r>
      <w:r w:rsidRPr="00AE42FC">
        <w:rPr>
          <w:rFonts w:ascii="Garamond" w:hAnsi="Garamond"/>
          <w:bCs/>
          <w:sz w:val="22"/>
          <w:szCs w:val="22"/>
        </w:rPr>
        <w:t>circunscrito</w:t>
      </w:r>
      <w:r w:rsidRPr="00AE42FC">
        <w:rPr>
          <w:rFonts w:ascii="Garamond" w:hAnsi="Garamond"/>
          <w:sz w:val="22"/>
          <w:szCs w:val="22"/>
        </w:rPr>
        <w:t xml:space="preserve"> a la verificación de los requisitos de forma (convocatoria, quórum y firmas) según el </w:t>
      </w:r>
      <w:r w:rsidRPr="00AE42FC">
        <w:rPr>
          <w:rFonts w:ascii="Garamond" w:hAnsi="Garamond"/>
          <w:bCs/>
          <w:sz w:val="22"/>
          <w:szCs w:val="22"/>
        </w:rPr>
        <w:t>Artículo 47</w:t>
      </w:r>
      <w:r w:rsidRPr="00AE42FC">
        <w:rPr>
          <w:rFonts w:ascii="Garamond" w:hAnsi="Garamond"/>
          <w:sz w:val="22"/>
          <w:szCs w:val="22"/>
        </w:rPr>
        <w:t>, sin que ello implicara una validación de fondo de las decisiones de la Asamblea General, cuya legalidad interna es competencia exclusiva de la justicia ordinaria civil.</w:t>
      </w:r>
    </w:p>
    <w:p w14:paraId="7EC6D320" w14:textId="77777777" w:rsidR="00AE42FC" w:rsidRPr="00AE42FC" w:rsidRDefault="00AE42FC" w:rsidP="00AE42FC">
      <w:pPr>
        <w:pStyle w:val="NormalWeb"/>
        <w:numPr>
          <w:ilvl w:val="0"/>
          <w:numId w:val="17"/>
        </w:numPr>
        <w:jc w:val="both"/>
        <w:rPr>
          <w:rFonts w:ascii="Garamond" w:hAnsi="Garamond"/>
          <w:sz w:val="22"/>
          <w:szCs w:val="22"/>
        </w:rPr>
      </w:pPr>
      <w:r w:rsidRPr="00AE42FC">
        <w:rPr>
          <w:rFonts w:ascii="Garamond" w:hAnsi="Garamond"/>
          <w:bCs/>
          <w:sz w:val="22"/>
          <w:szCs w:val="22"/>
        </w:rPr>
        <w:t>Respeto a la Autonomía Privada:</w:t>
      </w:r>
      <w:r w:rsidRPr="00AE42FC">
        <w:rPr>
          <w:rFonts w:ascii="Garamond" w:hAnsi="Garamond"/>
          <w:sz w:val="22"/>
          <w:szCs w:val="22"/>
        </w:rPr>
        <w:t xml:space="preserve"> La Alcaldía </w:t>
      </w:r>
      <w:r w:rsidRPr="00AE42FC">
        <w:rPr>
          <w:rFonts w:ascii="Garamond" w:hAnsi="Garamond"/>
          <w:bCs/>
          <w:sz w:val="22"/>
          <w:szCs w:val="22"/>
        </w:rPr>
        <w:t>aseguró</w:t>
      </w:r>
      <w:r w:rsidRPr="00AE42FC">
        <w:rPr>
          <w:rFonts w:ascii="Garamond" w:hAnsi="Garamond"/>
          <w:sz w:val="22"/>
          <w:szCs w:val="22"/>
        </w:rPr>
        <w:t xml:space="preserve"> un acompañamiento técnico que </w:t>
      </w:r>
      <w:r w:rsidRPr="00AE42FC">
        <w:rPr>
          <w:rFonts w:ascii="Garamond" w:hAnsi="Garamond"/>
          <w:bCs/>
          <w:sz w:val="22"/>
          <w:szCs w:val="22"/>
        </w:rPr>
        <w:t>no interfirió</w:t>
      </w:r>
      <w:r w:rsidRPr="00AE42FC">
        <w:rPr>
          <w:rFonts w:ascii="Garamond" w:hAnsi="Garamond"/>
          <w:sz w:val="22"/>
          <w:szCs w:val="22"/>
        </w:rPr>
        <w:t xml:space="preserve"> en la administración interna ni en la autonomía de la voluntad de los copropietarios, respetando el carácter privado de la entidad y los límites impuestos por el </w:t>
      </w:r>
      <w:r w:rsidRPr="00AE42FC">
        <w:rPr>
          <w:rFonts w:ascii="Garamond" w:hAnsi="Garamond"/>
          <w:bCs/>
          <w:sz w:val="22"/>
          <w:szCs w:val="22"/>
        </w:rPr>
        <w:t>Artículo 49 de la Ley 675 de 2001</w:t>
      </w:r>
      <w:r w:rsidRPr="00AE42FC">
        <w:rPr>
          <w:rFonts w:ascii="Garamond" w:hAnsi="Garamond"/>
          <w:sz w:val="22"/>
          <w:szCs w:val="22"/>
        </w:rPr>
        <w:t>.</w:t>
      </w:r>
    </w:p>
    <w:p w14:paraId="2C9E60D9" w14:textId="77777777" w:rsidR="00AE42FC" w:rsidRPr="00AE42FC" w:rsidRDefault="00AE42FC" w:rsidP="00AE42FC">
      <w:pPr>
        <w:pStyle w:val="NormalWeb"/>
        <w:numPr>
          <w:ilvl w:val="0"/>
          <w:numId w:val="17"/>
        </w:numPr>
        <w:jc w:val="both"/>
        <w:rPr>
          <w:rFonts w:ascii="Garamond" w:hAnsi="Garamond"/>
          <w:sz w:val="22"/>
          <w:szCs w:val="22"/>
        </w:rPr>
      </w:pPr>
      <w:r w:rsidRPr="00AE42FC">
        <w:rPr>
          <w:rFonts w:ascii="Garamond" w:hAnsi="Garamond"/>
          <w:bCs/>
          <w:sz w:val="22"/>
          <w:szCs w:val="22"/>
        </w:rPr>
        <w:t>Cumplimiento Judicial:</w:t>
      </w:r>
      <w:r w:rsidRPr="00AE42FC">
        <w:rPr>
          <w:rFonts w:ascii="Garamond" w:hAnsi="Garamond"/>
          <w:sz w:val="22"/>
          <w:szCs w:val="22"/>
        </w:rPr>
        <w:t xml:space="preserve"> Con esta respuesta, la administración </w:t>
      </w:r>
      <w:r w:rsidRPr="00AE42FC">
        <w:rPr>
          <w:rFonts w:ascii="Garamond" w:hAnsi="Garamond"/>
          <w:bCs/>
          <w:sz w:val="22"/>
          <w:szCs w:val="22"/>
        </w:rPr>
        <w:t>dio por agotado</w:t>
      </w:r>
      <w:r w:rsidRPr="00AE42FC">
        <w:rPr>
          <w:rFonts w:ascii="Garamond" w:hAnsi="Garamond"/>
          <w:sz w:val="22"/>
          <w:szCs w:val="22"/>
        </w:rPr>
        <w:t xml:space="preserve"> el requerimiento del </w:t>
      </w:r>
      <w:r w:rsidRPr="00AE42FC">
        <w:rPr>
          <w:rFonts w:ascii="Garamond" w:hAnsi="Garamond"/>
          <w:bCs/>
          <w:sz w:val="22"/>
          <w:szCs w:val="22"/>
        </w:rPr>
        <w:t>Juzgado Primero Civil Municipal de Ejecución de Sentencias de Bogotá</w:t>
      </w:r>
      <w:r w:rsidRPr="00AE42FC">
        <w:rPr>
          <w:rFonts w:ascii="Garamond" w:hAnsi="Garamond"/>
          <w:sz w:val="22"/>
          <w:szCs w:val="22"/>
        </w:rPr>
        <w:t>, brindando una aclaración motivada sobre cada uno de los puntos solicitados y garantizando la transparencia en la gestión pública local.</w:t>
      </w:r>
    </w:p>
    <w:p w14:paraId="79557C98" w14:textId="6A7252F7" w:rsidR="00AE42FC" w:rsidRPr="00AE42FC" w:rsidRDefault="00AE42FC" w:rsidP="00AE42FC">
      <w:pPr>
        <w:pStyle w:val="NormalWeb"/>
        <w:jc w:val="both"/>
        <w:rPr>
          <w:rFonts w:ascii="Garamond" w:hAnsi="Garamond"/>
          <w:sz w:val="22"/>
          <w:szCs w:val="22"/>
        </w:rPr>
      </w:pPr>
      <w:r w:rsidRPr="00AE42FC">
        <w:rPr>
          <w:rFonts w:ascii="Garamond" w:hAnsi="Garamond"/>
          <w:sz w:val="22"/>
          <w:szCs w:val="22"/>
        </w:rPr>
        <w:t xml:space="preserve">Con lo anterior, se </w:t>
      </w:r>
      <w:r w:rsidRPr="00AE42FC">
        <w:rPr>
          <w:rFonts w:ascii="Garamond" w:hAnsi="Garamond"/>
          <w:bCs/>
          <w:sz w:val="22"/>
          <w:szCs w:val="22"/>
        </w:rPr>
        <w:t>dio por finalizado</w:t>
      </w:r>
      <w:r w:rsidRPr="00AE42FC">
        <w:rPr>
          <w:rFonts w:ascii="Garamond" w:hAnsi="Garamond"/>
          <w:sz w:val="22"/>
          <w:szCs w:val="22"/>
        </w:rPr>
        <w:t xml:space="preserve"> el acompañamiento administrativo preventivo, remitiendo cualquier controversia sustancial sobre la nulidad de actos posteriores a los canales judiciales correspondientes.</w:t>
      </w:r>
    </w:p>
    <w:p w14:paraId="49C7D40A" w14:textId="77777777" w:rsidR="00D17144" w:rsidRPr="00BB2475" w:rsidRDefault="00D17144" w:rsidP="00055442">
      <w:pPr>
        <w:spacing w:after="0" w:line="240" w:lineRule="auto"/>
        <w:jc w:val="both"/>
        <w:rPr>
          <w:rFonts w:ascii="Garamond" w:eastAsia="Garamond" w:hAnsi="Garamond" w:cs="Arial"/>
          <w:color w:val="000000"/>
          <w:sz w:val="22"/>
          <w:szCs w:val="22"/>
        </w:rPr>
      </w:pPr>
      <w:r w:rsidRPr="00BB2475">
        <w:rPr>
          <w:rFonts w:ascii="Garamond" w:eastAsia="Garamond" w:hAnsi="Garamond" w:cs="Arial"/>
          <w:color w:val="000000"/>
          <w:sz w:val="22"/>
          <w:szCs w:val="22"/>
        </w:rPr>
        <w:lastRenderedPageBreak/>
        <w:t>Así mismo, se informa a la ciudadanía que, en el marco de nuestro compromiso con la transparencia y la atención directa a la comunidad, todos los jueves se lleva a cabo la estrategia “</w:t>
      </w:r>
      <w:r w:rsidRPr="00BB2475">
        <w:rPr>
          <w:rFonts w:ascii="Garamond" w:eastAsia="Garamond" w:hAnsi="Garamond" w:cs="Arial"/>
          <w:i/>
          <w:color w:val="000000"/>
          <w:sz w:val="22"/>
          <w:szCs w:val="22"/>
        </w:rPr>
        <w:t>Alcaldía de Puertas Abiertas</w:t>
      </w:r>
      <w:r w:rsidRPr="00BB2475">
        <w:rPr>
          <w:rFonts w:ascii="Garamond" w:eastAsia="Garamond" w:hAnsi="Garamond" w:cs="Arial"/>
          <w:color w:val="000000"/>
          <w:sz w:val="22"/>
          <w:szCs w:val="22"/>
        </w:rPr>
        <w:t>”. Esta jornada se realiza en nuestras instalaciones, ubicada en la Diagonal 62 Sur N.° 20 F – 20, en el horario de atención al público de 7:00 a.m. a 4:30 p.m. Durante este espacio, los ciudadanos podrán acercarse para presentar sus inquietudes, solicitudes o sugerencias relacionadas con temas que son competencia directa de la Alcaldía Local, y recibir atención oportuna por parte del equipo institucional.</w:t>
      </w:r>
    </w:p>
    <w:p w14:paraId="121E51C9" w14:textId="77777777" w:rsidR="00D17144" w:rsidRPr="00BB2475" w:rsidRDefault="00D17144" w:rsidP="00D17144">
      <w:pPr>
        <w:widowControl w:val="0"/>
        <w:pBdr>
          <w:top w:val="nil"/>
          <w:left w:val="nil"/>
          <w:bottom w:val="nil"/>
          <w:right w:val="nil"/>
          <w:between w:val="nil"/>
        </w:pBdr>
        <w:spacing w:after="0" w:line="240" w:lineRule="auto"/>
        <w:jc w:val="both"/>
        <w:rPr>
          <w:rFonts w:ascii="Garamond" w:eastAsia="Garamond" w:hAnsi="Garamond" w:cs="Arial"/>
          <w:color w:val="000000"/>
          <w:sz w:val="22"/>
          <w:szCs w:val="22"/>
        </w:rPr>
      </w:pPr>
    </w:p>
    <w:p w14:paraId="303450CE" w14:textId="77777777" w:rsidR="00D17144" w:rsidRPr="00BB2475" w:rsidRDefault="00D17144" w:rsidP="00D17144">
      <w:pPr>
        <w:widowControl w:val="0"/>
        <w:pBdr>
          <w:top w:val="nil"/>
          <w:left w:val="nil"/>
          <w:bottom w:val="nil"/>
          <w:right w:val="nil"/>
          <w:between w:val="nil"/>
        </w:pBdr>
        <w:spacing w:after="0" w:line="240" w:lineRule="auto"/>
        <w:jc w:val="both"/>
        <w:rPr>
          <w:rFonts w:ascii="Garamond" w:eastAsia="Garamond" w:hAnsi="Garamond" w:cs="Arial"/>
          <w:color w:val="000000"/>
          <w:sz w:val="22"/>
          <w:szCs w:val="22"/>
        </w:rPr>
      </w:pPr>
      <w:r w:rsidRPr="00BB2475">
        <w:rPr>
          <w:rFonts w:ascii="Garamond" w:eastAsia="Garamond" w:hAnsi="Garamond" w:cs="Arial"/>
          <w:color w:val="000000"/>
          <w:sz w:val="22"/>
          <w:szCs w:val="22"/>
        </w:rPr>
        <w:t>Agradecemos su interés en el buen funcionamiento de la propiedad horizontal y quedamos atentos a cualquier requerimiento complementario.</w:t>
      </w:r>
    </w:p>
    <w:p w14:paraId="30BF3343" w14:textId="77777777" w:rsidR="00D17144" w:rsidRDefault="00D17144" w:rsidP="00BA506F">
      <w:pPr>
        <w:tabs>
          <w:tab w:val="center" w:pos="4702"/>
        </w:tabs>
        <w:spacing w:after="0" w:line="240" w:lineRule="auto"/>
        <w:jc w:val="both"/>
        <w:rPr>
          <w:rFonts w:ascii="Garamond" w:eastAsia="Garamond" w:hAnsi="Garamond" w:cs="Garamond"/>
          <w:sz w:val="22"/>
          <w:szCs w:val="22"/>
        </w:rPr>
      </w:pPr>
    </w:p>
    <w:p w14:paraId="3FD70B2F" w14:textId="19C8301A" w:rsidR="00051CB3" w:rsidRPr="00BA506F" w:rsidRDefault="00051CB3" w:rsidP="00BA506F">
      <w:pPr>
        <w:tabs>
          <w:tab w:val="center" w:pos="4702"/>
        </w:tabs>
        <w:spacing w:after="0" w:line="240" w:lineRule="auto"/>
        <w:jc w:val="both"/>
        <w:rPr>
          <w:rFonts w:ascii="Garamond" w:eastAsia="Garamond" w:hAnsi="Garamond" w:cs="Garamond"/>
          <w:sz w:val="22"/>
          <w:szCs w:val="22"/>
        </w:rPr>
      </w:pPr>
      <w:r w:rsidRPr="00BA506F">
        <w:rPr>
          <w:rFonts w:ascii="Garamond" w:eastAsia="Garamond" w:hAnsi="Garamond" w:cs="Garamond"/>
          <w:sz w:val="22"/>
          <w:szCs w:val="22"/>
        </w:rPr>
        <w:t>Cordialmente,</w:t>
      </w:r>
    </w:p>
    <w:p w14:paraId="06054AF8" w14:textId="77777777" w:rsidR="00051CB3" w:rsidRPr="00BA506F" w:rsidRDefault="00051CB3" w:rsidP="00BA506F">
      <w:pPr>
        <w:tabs>
          <w:tab w:val="left" w:pos="1695"/>
        </w:tabs>
        <w:spacing w:after="0" w:line="240" w:lineRule="auto"/>
        <w:jc w:val="both"/>
        <w:rPr>
          <w:rFonts w:ascii="Garamond" w:eastAsia="Garamond" w:hAnsi="Garamond" w:cs="Garamond"/>
          <w:color w:val="000000"/>
          <w:sz w:val="22"/>
          <w:szCs w:val="22"/>
        </w:rPr>
      </w:pPr>
    </w:p>
    <w:p w14:paraId="1419D035" w14:textId="77777777" w:rsidR="00051CB3" w:rsidRDefault="00051CB3" w:rsidP="00BA506F">
      <w:pPr>
        <w:tabs>
          <w:tab w:val="left" w:pos="1695"/>
        </w:tabs>
        <w:spacing w:after="0" w:line="240" w:lineRule="auto"/>
        <w:jc w:val="both"/>
        <w:rPr>
          <w:rFonts w:ascii="Garamond" w:eastAsia="Garamond" w:hAnsi="Garamond" w:cs="Garamond"/>
          <w:color w:val="000000"/>
          <w:sz w:val="22"/>
          <w:szCs w:val="22"/>
        </w:rPr>
      </w:pPr>
    </w:p>
    <w:p w14:paraId="214540AF" w14:textId="77777777" w:rsidR="004008F4" w:rsidRPr="00BA506F" w:rsidRDefault="004008F4" w:rsidP="00BA506F">
      <w:pPr>
        <w:tabs>
          <w:tab w:val="left" w:pos="1695"/>
        </w:tabs>
        <w:spacing w:after="0" w:line="240" w:lineRule="auto"/>
        <w:jc w:val="both"/>
        <w:rPr>
          <w:rFonts w:ascii="Garamond" w:eastAsia="Garamond" w:hAnsi="Garamond" w:cs="Garamond"/>
          <w:color w:val="000000"/>
          <w:sz w:val="22"/>
          <w:szCs w:val="22"/>
        </w:rPr>
      </w:pPr>
    </w:p>
    <w:p w14:paraId="3D553900" w14:textId="77777777" w:rsidR="00051CB3" w:rsidRPr="00BA506F" w:rsidRDefault="00051CB3" w:rsidP="00BA506F">
      <w:pPr>
        <w:spacing w:after="0" w:line="240" w:lineRule="auto"/>
        <w:rPr>
          <w:rFonts w:ascii="Garamond" w:hAnsi="Garamond" w:cs="Arial"/>
          <w:b/>
          <w:sz w:val="22"/>
          <w:szCs w:val="22"/>
        </w:rPr>
      </w:pPr>
      <w:r w:rsidRPr="00BA506F">
        <w:rPr>
          <w:rFonts w:ascii="Garamond" w:hAnsi="Garamond" w:cs="Arial"/>
          <w:b/>
          <w:sz w:val="22"/>
          <w:szCs w:val="22"/>
        </w:rPr>
        <w:t>DIEGO ARLEY ARENAS MANRIQUE</w:t>
      </w:r>
    </w:p>
    <w:p w14:paraId="0978943D" w14:textId="77777777" w:rsidR="00051CB3" w:rsidRPr="00BA506F" w:rsidRDefault="00051CB3" w:rsidP="00BA506F">
      <w:pPr>
        <w:spacing w:after="0" w:line="240" w:lineRule="auto"/>
        <w:rPr>
          <w:rFonts w:ascii="Garamond" w:hAnsi="Garamond" w:cs="Arial"/>
          <w:bCs/>
          <w:sz w:val="22"/>
          <w:szCs w:val="22"/>
        </w:rPr>
      </w:pPr>
      <w:r w:rsidRPr="00BA506F">
        <w:rPr>
          <w:rFonts w:ascii="Garamond" w:hAnsi="Garamond" w:cs="Arial"/>
          <w:bCs/>
          <w:sz w:val="22"/>
          <w:szCs w:val="22"/>
        </w:rPr>
        <w:t xml:space="preserve">Alcalde Local de Ciudad Bolívar </w:t>
      </w:r>
    </w:p>
    <w:p w14:paraId="71DB9677" w14:textId="77777777" w:rsidR="00051CB3" w:rsidRPr="00BA506F" w:rsidRDefault="00B006B3" w:rsidP="00BA506F">
      <w:pPr>
        <w:spacing w:after="0" w:line="240" w:lineRule="auto"/>
        <w:rPr>
          <w:rFonts w:ascii="Garamond" w:hAnsi="Garamond" w:cs="Arial"/>
          <w:bCs/>
          <w:color w:val="000000" w:themeColor="text1"/>
          <w:sz w:val="22"/>
          <w:szCs w:val="22"/>
        </w:rPr>
      </w:pPr>
      <w:hyperlink r:id="rId11" w:history="1">
        <w:r w:rsidR="00051CB3" w:rsidRPr="00BA506F">
          <w:rPr>
            <w:rFonts w:ascii="Garamond" w:hAnsi="Garamond" w:cs="Arial"/>
            <w:bCs/>
            <w:color w:val="000000" w:themeColor="text1"/>
            <w:sz w:val="22"/>
            <w:szCs w:val="22"/>
            <w:u w:val="single"/>
          </w:rPr>
          <w:t>cdi.cbolivar@gobiernobogota.gov.co</w:t>
        </w:r>
      </w:hyperlink>
      <w:r w:rsidR="00051CB3" w:rsidRPr="00BA506F">
        <w:rPr>
          <w:rFonts w:ascii="Garamond" w:hAnsi="Garamond" w:cs="Arial"/>
          <w:bCs/>
          <w:color w:val="000000" w:themeColor="text1"/>
          <w:sz w:val="22"/>
          <w:szCs w:val="22"/>
        </w:rPr>
        <w:t xml:space="preserve"> </w:t>
      </w:r>
    </w:p>
    <w:p w14:paraId="102836D0" w14:textId="77777777" w:rsidR="00051CB3" w:rsidRPr="002B0F45" w:rsidRDefault="00051CB3" w:rsidP="00BA506F">
      <w:pPr>
        <w:spacing w:after="0" w:line="240" w:lineRule="auto"/>
        <w:rPr>
          <w:rFonts w:ascii="Garamond" w:hAnsi="Garamond" w:cs="Arial"/>
          <w:bCs/>
          <w:sz w:val="14"/>
          <w:szCs w:val="14"/>
        </w:rPr>
      </w:pPr>
    </w:p>
    <w:p w14:paraId="52116559" w14:textId="1B44C9AE" w:rsidR="002B0F45" w:rsidRPr="002B0F45" w:rsidRDefault="002B0F45" w:rsidP="00BA506F">
      <w:pPr>
        <w:spacing w:after="0" w:line="240" w:lineRule="auto"/>
        <w:rPr>
          <w:rFonts w:ascii="Garamond" w:hAnsi="Garamond" w:cs="Arial"/>
          <w:bCs/>
          <w:sz w:val="14"/>
          <w:szCs w:val="14"/>
        </w:rPr>
      </w:pPr>
      <w:r w:rsidRPr="002B0F45">
        <w:rPr>
          <w:rFonts w:ascii="Garamond" w:hAnsi="Garamond" w:cs="Arial"/>
          <w:bCs/>
          <w:sz w:val="14"/>
          <w:szCs w:val="14"/>
        </w:rPr>
        <w:t>Copia: J</w:t>
      </w:r>
      <w:r w:rsidRPr="002B0F45">
        <w:rPr>
          <w:rFonts w:ascii="Garamond" w:hAnsi="Garamond"/>
          <w:sz w:val="14"/>
          <w:szCs w:val="14"/>
        </w:rPr>
        <w:t>uzgado 01 Civil Municipal de Ejecución de Sentencias de Bogotá.</w:t>
      </w:r>
      <w:r w:rsidRPr="002B0F45">
        <w:rPr>
          <w:rFonts w:ascii="Garamond" w:hAnsi="Garamond" w:cs="Arial"/>
          <w:bCs/>
          <w:sz w:val="14"/>
          <w:szCs w:val="14"/>
        </w:rPr>
        <w:t xml:space="preserve"> Correo: </w:t>
      </w:r>
      <w:hyperlink r:id="rId12" w:history="1">
        <w:r w:rsidRPr="002B0F45">
          <w:rPr>
            <w:rStyle w:val="Hipervnculo"/>
            <w:rFonts w:ascii="Garamond" w:hAnsi="Garamond"/>
            <w:sz w:val="14"/>
            <w:szCs w:val="14"/>
          </w:rPr>
          <w:t>j01ejecmbta@cendoj.ramajudicial.gov.co</w:t>
        </w:r>
      </w:hyperlink>
      <w:r w:rsidRPr="002B0F45">
        <w:rPr>
          <w:rFonts w:ascii="Garamond" w:hAnsi="Garamond"/>
          <w:sz w:val="14"/>
          <w:szCs w:val="14"/>
        </w:rPr>
        <w:t xml:space="preserve"> </w:t>
      </w:r>
    </w:p>
    <w:p w14:paraId="0E273324" w14:textId="06A7F99C" w:rsidR="002B0F45" w:rsidRPr="002B0F45" w:rsidRDefault="002B0F45" w:rsidP="006D2F9C">
      <w:pPr>
        <w:spacing w:after="0" w:line="240" w:lineRule="auto"/>
        <w:jc w:val="both"/>
        <w:rPr>
          <w:rFonts w:ascii="Garamond" w:hAnsi="Garamond" w:cs="Arial"/>
          <w:sz w:val="14"/>
          <w:szCs w:val="14"/>
        </w:rPr>
      </w:pPr>
      <w:r w:rsidRPr="002B0F45">
        <w:rPr>
          <w:rFonts w:ascii="Garamond" w:hAnsi="Garamond" w:cs="Arial"/>
          <w:sz w:val="14"/>
          <w:szCs w:val="14"/>
        </w:rPr>
        <w:t>Proyecto: Yeimmy Lizett Triana Nava / CPS 531-2026/ Contratista Policivo</w:t>
      </w:r>
    </w:p>
    <w:p w14:paraId="0CD15722" w14:textId="0AFC5A77" w:rsidR="009835A3" w:rsidRPr="002B0F45" w:rsidRDefault="002B0F45" w:rsidP="006D2F9C">
      <w:pPr>
        <w:spacing w:after="0" w:line="240" w:lineRule="auto"/>
        <w:jc w:val="both"/>
        <w:rPr>
          <w:rFonts w:ascii="Garamond" w:hAnsi="Garamond" w:cs="Arial"/>
          <w:sz w:val="14"/>
          <w:szCs w:val="14"/>
        </w:rPr>
      </w:pPr>
      <w:r w:rsidRPr="002B0F45">
        <w:rPr>
          <w:rFonts w:ascii="Garamond" w:hAnsi="Garamond" w:cs="Arial"/>
          <w:sz w:val="14"/>
          <w:szCs w:val="14"/>
        </w:rPr>
        <w:t>Reviso</w:t>
      </w:r>
      <w:r w:rsidR="00051CB3" w:rsidRPr="002B0F45">
        <w:rPr>
          <w:rFonts w:ascii="Garamond" w:hAnsi="Garamond" w:cs="Arial"/>
          <w:sz w:val="14"/>
          <w:szCs w:val="14"/>
        </w:rPr>
        <w:t xml:space="preserve">: </w:t>
      </w:r>
      <w:proofErr w:type="spellStart"/>
      <w:r w:rsidR="00DC58FF" w:rsidRPr="002B0F45">
        <w:rPr>
          <w:rFonts w:ascii="Garamond" w:hAnsi="Garamond" w:cs="Arial"/>
          <w:sz w:val="14"/>
          <w:szCs w:val="14"/>
        </w:rPr>
        <w:t>Enia</w:t>
      </w:r>
      <w:proofErr w:type="spellEnd"/>
      <w:r w:rsidR="00DC58FF" w:rsidRPr="002B0F45">
        <w:rPr>
          <w:rFonts w:ascii="Garamond" w:hAnsi="Garamond" w:cs="Arial"/>
          <w:sz w:val="14"/>
          <w:szCs w:val="14"/>
        </w:rPr>
        <w:t xml:space="preserve"> Del Rosario Gómez Ochoa/ CPS-</w:t>
      </w:r>
      <w:r w:rsidR="00D17144" w:rsidRPr="002B0F45">
        <w:rPr>
          <w:rFonts w:ascii="Garamond" w:hAnsi="Garamond" w:cs="Arial"/>
          <w:sz w:val="14"/>
          <w:szCs w:val="14"/>
        </w:rPr>
        <w:t xml:space="preserve"> 765</w:t>
      </w:r>
      <w:r w:rsidR="00DC58FF" w:rsidRPr="002B0F45">
        <w:rPr>
          <w:rFonts w:ascii="Garamond" w:hAnsi="Garamond" w:cs="Arial"/>
          <w:sz w:val="14"/>
          <w:szCs w:val="14"/>
        </w:rPr>
        <w:t xml:space="preserve"> -202</w:t>
      </w:r>
      <w:r w:rsidR="00D17144" w:rsidRPr="002B0F45">
        <w:rPr>
          <w:rFonts w:ascii="Garamond" w:hAnsi="Garamond" w:cs="Arial"/>
          <w:sz w:val="14"/>
          <w:szCs w:val="14"/>
        </w:rPr>
        <w:t>6</w:t>
      </w:r>
      <w:r w:rsidR="00DC58FF" w:rsidRPr="002B0F45">
        <w:rPr>
          <w:rFonts w:ascii="Garamond" w:hAnsi="Garamond" w:cs="Arial"/>
          <w:sz w:val="14"/>
          <w:szCs w:val="14"/>
        </w:rPr>
        <w:t>/Contratista Policivo.</w:t>
      </w:r>
    </w:p>
    <w:sectPr w:rsidR="009835A3" w:rsidRPr="002B0F45" w:rsidSect="00DC58FF">
      <w:headerReference w:type="default" r:id="rId13"/>
      <w:footerReference w:type="default" r:id="rId14"/>
      <w:pgSz w:w="12240" w:h="15840" w:code="1"/>
      <w:pgMar w:top="2268" w:right="1134" w:bottom="1701" w:left="1701" w:header="709" w:footer="709"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9351BB" w14:textId="77777777" w:rsidR="00B006B3" w:rsidRDefault="00B006B3" w:rsidP="0001578B">
      <w:pPr>
        <w:spacing w:after="0" w:line="240" w:lineRule="auto"/>
      </w:pPr>
      <w:r>
        <w:separator/>
      </w:r>
    </w:p>
  </w:endnote>
  <w:endnote w:type="continuationSeparator" w:id="0">
    <w:p w14:paraId="6DCC39AC" w14:textId="77777777" w:rsidR="00B006B3" w:rsidRDefault="00B006B3" w:rsidP="000157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Droid Sans">
    <w:altName w:val="Segoe UI"/>
    <w:charset w:val="00"/>
    <w:family w:val="roman"/>
    <w:pitch w:val="default"/>
  </w:font>
  <w:font w:name="Lohit Hindi">
    <w:altName w:val="Times New Roman"/>
    <w:charset w:val="00"/>
    <w:family w:val="auto"/>
    <w:pitch w:val="variable"/>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ode3of9">
    <w:altName w:val="Calibri"/>
    <w:charset w:val="00"/>
    <w:family w:val="auto"/>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EEE093" w14:textId="3C8C347A" w:rsidR="00A215BA" w:rsidRDefault="00A215BA">
    <w:pPr>
      <w:pStyle w:val="Piedepgina"/>
      <w:jc w:val="right"/>
      <w:rPr>
        <w:lang w:eastAsia="es-CO"/>
      </w:rPr>
    </w:pPr>
    <w:r>
      <w:rPr>
        <w:rFonts w:eastAsia="MS Mincho"/>
        <w:noProof/>
        <w:sz w:val="24"/>
        <w:szCs w:val="24"/>
        <w:lang w:val="es-CO" w:eastAsia="es-CO"/>
      </w:rPr>
      <mc:AlternateContent>
        <mc:Choice Requires="wps">
          <w:drawing>
            <wp:anchor distT="0" distB="0" distL="114300" distR="114300" simplePos="0" relativeHeight="251664384" behindDoc="0" locked="0" layoutInCell="1" allowOverlap="1" wp14:anchorId="361A6230" wp14:editId="2FAA9C0F">
              <wp:simplePos x="0" y="0"/>
              <wp:positionH relativeFrom="column">
                <wp:posOffset>2219325</wp:posOffset>
              </wp:positionH>
              <wp:positionV relativeFrom="paragraph">
                <wp:posOffset>-310515</wp:posOffset>
              </wp:positionV>
              <wp:extent cx="1786890" cy="695325"/>
              <wp:effectExtent l="0" t="0" r="3810" b="9525"/>
              <wp:wrapThrough wrapText="bothSides">
                <wp:wrapPolygon edited="0">
                  <wp:start x="0" y="0"/>
                  <wp:lineTo x="0" y="21304"/>
                  <wp:lineTo x="21416" y="21304"/>
                  <wp:lineTo x="21416" y="0"/>
                  <wp:lineTo x="0" y="0"/>
                </wp:wrapPolygon>
              </wp:wrapThrough>
              <wp:docPr id="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86890" cy="695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849FA48" w14:textId="77777777" w:rsidR="00A215BA" w:rsidRDefault="00A215BA" w:rsidP="007975AD">
                          <w:pPr>
                            <w:spacing w:after="0" w:line="240" w:lineRule="auto"/>
                            <w:rPr>
                              <w:rFonts w:ascii="Arial" w:hAnsi="Arial" w:cs="Arial"/>
                              <w:sz w:val="16"/>
                              <w:szCs w:val="16"/>
                              <w:lang w:val="es-MX"/>
                            </w:rPr>
                          </w:pPr>
                        </w:p>
                        <w:p w14:paraId="79139DC7" w14:textId="433E3011" w:rsidR="00A215BA" w:rsidRDefault="00A215BA" w:rsidP="007975AD">
                          <w:pPr>
                            <w:spacing w:after="0" w:line="240" w:lineRule="auto"/>
                            <w:jc w:val="center"/>
                            <w:rPr>
                              <w:rFonts w:ascii="Arial" w:hAnsi="Arial" w:cs="Arial"/>
                              <w:sz w:val="14"/>
                              <w:szCs w:val="16"/>
                              <w:lang w:val="es-MX"/>
                            </w:rPr>
                          </w:pPr>
                          <w:r>
                            <w:rPr>
                              <w:rFonts w:ascii="Arial" w:hAnsi="Arial" w:cs="Arial"/>
                              <w:sz w:val="14"/>
                              <w:szCs w:val="16"/>
                              <w:lang w:val="es-MX"/>
                            </w:rPr>
                            <w:t>GDI-GPD-F110</w:t>
                          </w:r>
                        </w:p>
                        <w:p w14:paraId="0098E4A4" w14:textId="6B1B44B8" w:rsidR="00A215BA" w:rsidRDefault="00A215BA" w:rsidP="007975AD">
                          <w:pPr>
                            <w:spacing w:after="0" w:line="240" w:lineRule="auto"/>
                            <w:jc w:val="center"/>
                            <w:rPr>
                              <w:rFonts w:ascii="Arial" w:hAnsi="Arial" w:cs="Arial"/>
                              <w:sz w:val="14"/>
                              <w:szCs w:val="16"/>
                              <w:lang w:val="es-MX"/>
                            </w:rPr>
                          </w:pPr>
                          <w:r>
                            <w:rPr>
                              <w:rFonts w:ascii="Arial" w:hAnsi="Arial" w:cs="Arial"/>
                              <w:sz w:val="14"/>
                              <w:szCs w:val="16"/>
                              <w:lang w:val="es-MX"/>
                            </w:rPr>
                            <w:t>Versión: 06</w:t>
                          </w:r>
                        </w:p>
                        <w:p w14:paraId="6596C151" w14:textId="77777777" w:rsidR="00A215BA" w:rsidRDefault="00A215BA" w:rsidP="00111AF7">
                          <w:pPr>
                            <w:spacing w:after="0" w:line="240" w:lineRule="auto"/>
                            <w:jc w:val="center"/>
                            <w:rPr>
                              <w:rFonts w:ascii="Arial" w:hAnsi="Arial" w:cs="Arial"/>
                              <w:sz w:val="14"/>
                              <w:szCs w:val="16"/>
                              <w:lang w:val="es-MX"/>
                            </w:rPr>
                          </w:pPr>
                          <w:r>
                            <w:rPr>
                              <w:rFonts w:ascii="Arial" w:hAnsi="Arial" w:cs="Arial"/>
                              <w:sz w:val="14"/>
                              <w:szCs w:val="16"/>
                              <w:lang w:val="es-MX"/>
                            </w:rPr>
                            <w:t>Vigencia</w:t>
                          </w:r>
                          <w:proofErr w:type="gramStart"/>
                          <w:r>
                            <w:rPr>
                              <w:rFonts w:ascii="Arial" w:hAnsi="Arial" w:cs="Arial"/>
                              <w:sz w:val="14"/>
                              <w:szCs w:val="16"/>
                              <w:lang w:val="es-MX"/>
                            </w:rPr>
                            <w:t>:15</w:t>
                          </w:r>
                          <w:proofErr w:type="gramEnd"/>
                          <w:r>
                            <w:rPr>
                              <w:rFonts w:ascii="Arial" w:hAnsi="Arial" w:cs="Arial"/>
                              <w:sz w:val="14"/>
                              <w:szCs w:val="16"/>
                              <w:lang w:val="es-MX"/>
                            </w:rPr>
                            <w:t xml:space="preserve"> de diciembre de 2022</w:t>
                          </w:r>
                        </w:p>
                        <w:p w14:paraId="63833F34" w14:textId="77777777" w:rsidR="00A215BA" w:rsidRDefault="00A215BA" w:rsidP="00111AF7">
                          <w:pPr>
                            <w:spacing w:after="0" w:line="240" w:lineRule="auto"/>
                            <w:jc w:val="center"/>
                            <w:rPr>
                              <w:rFonts w:ascii="Arial" w:hAnsi="Arial" w:cs="Arial"/>
                              <w:sz w:val="14"/>
                              <w:szCs w:val="16"/>
                              <w:lang w:val="es-MX"/>
                            </w:rPr>
                          </w:pPr>
                          <w:r>
                            <w:rPr>
                              <w:rFonts w:ascii="Arial" w:hAnsi="Arial" w:cs="Arial"/>
                              <w:sz w:val="14"/>
                              <w:szCs w:val="16"/>
                              <w:lang w:val="es-MX"/>
                            </w:rPr>
                            <w:t>Caso HOLA: 281893</w:t>
                          </w:r>
                        </w:p>
                        <w:p w14:paraId="7437FD1E" w14:textId="13A96BBC" w:rsidR="00A215BA" w:rsidRDefault="00A215BA" w:rsidP="00111AF7">
                          <w:pPr>
                            <w:spacing w:after="0" w:line="240" w:lineRule="auto"/>
                            <w:jc w:val="center"/>
                            <w:rPr>
                              <w:rFonts w:ascii="Arial" w:hAnsi="Arial" w:cs="Arial"/>
                              <w:sz w:val="14"/>
                              <w:szCs w:val="16"/>
                              <w:lang w:val="es-MX"/>
                            </w:rPr>
                          </w:pP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61A6230" id="Rectangle 8" o:spid="_x0000_s1032" style="position:absolute;left:0;text-align:left;margin-left:174.75pt;margin-top:-24.45pt;width:140.7pt;height:54.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" stroked="f">
              <v:textbox inset="2.5575mm,1.2875mm,2.5575mm,1.2875mm">
                <w:txbxContent>
                  <w:p w14:paraId="6849FA48" w14:textId="77777777" w:rsidR="00A215BA" w:rsidRDefault="00A215BA" w:rsidP="007975AD">
                    <w:pPr>
                      <w:spacing w:after="0" w:line="240" w:lineRule="auto"/>
                      <w:rPr>
                        <w:rFonts w:ascii="Arial" w:hAnsi="Arial" w:cs="Arial"/>
                        <w:sz w:val="16"/>
                        <w:szCs w:val="16"/>
                        <w:lang w:val="es-MX"/>
                      </w:rPr>
                    </w:pPr>
                  </w:p>
                  <w:p w14:paraId="79139DC7" w14:textId="433E3011" w:rsidR="00A215BA" w:rsidRDefault="00A215BA" w:rsidP="007975AD">
                    <w:pPr>
                      <w:spacing w:after="0" w:line="240" w:lineRule="auto"/>
                      <w:jc w:val="center"/>
                      <w:rPr>
                        <w:rFonts w:ascii="Arial" w:hAnsi="Arial" w:cs="Arial"/>
                        <w:sz w:val="14"/>
                        <w:szCs w:val="16"/>
                        <w:lang w:val="es-MX"/>
                      </w:rPr>
                    </w:pPr>
                    <w:r>
                      <w:rPr>
                        <w:rFonts w:ascii="Arial" w:hAnsi="Arial" w:cs="Arial"/>
                        <w:sz w:val="14"/>
                        <w:szCs w:val="16"/>
                        <w:lang w:val="es-MX"/>
                      </w:rPr>
                      <w:t>GDI-GPD-F110</w:t>
                    </w:r>
                  </w:p>
                  <w:p w14:paraId="0098E4A4" w14:textId="6B1B44B8" w:rsidR="00A215BA" w:rsidRDefault="00A215BA" w:rsidP="007975AD">
                    <w:pPr>
                      <w:spacing w:after="0" w:line="240" w:lineRule="auto"/>
                      <w:jc w:val="center"/>
                      <w:rPr>
                        <w:rFonts w:ascii="Arial" w:hAnsi="Arial" w:cs="Arial"/>
                        <w:sz w:val="14"/>
                        <w:szCs w:val="16"/>
                        <w:lang w:val="es-MX"/>
                      </w:rPr>
                    </w:pPr>
                    <w:r>
                      <w:rPr>
                        <w:rFonts w:ascii="Arial" w:hAnsi="Arial" w:cs="Arial"/>
                        <w:sz w:val="14"/>
                        <w:szCs w:val="16"/>
                        <w:lang w:val="es-MX"/>
                      </w:rPr>
                      <w:t>Versión: 06</w:t>
                    </w:r>
                  </w:p>
                  <w:p w14:paraId="6596C151" w14:textId="77777777" w:rsidR="00A215BA" w:rsidRDefault="00A215BA" w:rsidP="00111AF7">
                    <w:pPr>
                      <w:spacing w:after="0" w:line="240" w:lineRule="auto"/>
                      <w:jc w:val="center"/>
                      <w:rPr>
                        <w:rFonts w:ascii="Arial" w:hAnsi="Arial" w:cs="Arial"/>
                        <w:sz w:val="14"/>
                        <w:szCs w:val="16"/>
                        <w:lang w:val="es-MX"/>
                      </w:rPr>
                    </w:pPr>
                    <w:r>
                      <w:rPr>
                        <w:rFonts w:ascii="Arial" w:hAnsi="Arial" w:cs="Arial"/>
                        <w:sz w:val="14"/>
                        <w:szCs w:val="16"/>
                        <w:lang w:val="es-MX"/>
                      </w:rPr>
                      <w:t>Vigencia</w:t>
                    </w:r>
                    <w:proofErr w:type="gramStart"/>
                    <w:r>
                      <w:rPr>
                        <w:rFonts w:ascii="Arial" w:hAnsi="Arial" w:cs="Arial"/>
                        <w:sz w:val="14"/>
                        <w:szCs w:val="16"/>
                        <w:lang w:val="es-MX"/>
                      </w:rPr>
                      <w:t>:15</w:t>
                    </w:r>
                    <w:proofErr w:type="gramEnd"/>
                    <w:r>
                      <w:rPr>
                        <w:rFonts w:ascii="Arial" w:hAnsi="Arial" w:cs="Arial"/>
                        <w:sz w:val="14"/>
                        <w:szCs w:val="16"/>
                        <w:lang w:val="es-MX"/>
                      </w:rPr>
                      <w:t xml:space="preserve"> de diciembre de 2022</w:t>
                    </w:r>
                  </w:p>
                  <w:p w14:paraId="63833F34" w14:textId="77777777" w:rsidR="00A215BA" w:rsidRDefault="00A215BA" w:rsidP="00111AF7">
                    <w:pPr>
                      <w:spacing w:after="0" w:line="240" w:lineRule="auto"/>
                      <w:jc w:val="center"/>
                      <w:rPr>
                        <w:rFonts w:ascii="Arial" w:hAnsi="Arial" w:cs="Arial"/>
                        <w:sz w:val="14"/>
                        <w:szCs w:val="16"/>
                        <w:lang w:val="es-MX"/>
                      </w:rPr>
                    </w:pPr>
                    <w:r>
                      <w:rPr>
                        <w:rFonts w:ascii="Arial" w:hAnsi="Arial" w:cs="Arial"/>
                        <w:sz w:val="14"/>
                        <w:szCs w:val="16"/>
                        <w:lang w:val="es-MX"/>
                      </w:rPr>
                      <w:t>Caso HOLA: 281893</w:t>
                    </w:r>
                  </w:p>
                  <w:p w14:paraId="7437FD1E" w14:textId="13A96BBC" w:rsidR="00A215BA" w:rsidRDefault="00A215BA" w:rsidP="00111AF7">
                    <w:pPr>
                      <w:spacing w:after="0" w:line="240" w:lineRule="auto"/>
                      <w:jc w:val="center"/>
                      <w:rPr>
                        <w:rFonts w:ascii="Arial" w:hAnsi="Arial" w:cs="Arial"/>
                        <w:sz w:val="14"/>
                        <w:szCs w:val="16"/>
                        <w:lang w:val="es-MX"/>
                      </w:rPr>
                    </w:pPr>
                  </w:p>
                </w:txbxContent>
              </v:textbox>
              <w10:wrap type="through"/>
            </v:rect>
          </w:pict>
        </mc:Fallback>
      </mc:AlternateContent>
    </w:r>
    <w:r>
      <w:rPr>
        <w:noProof/>
        <w:lang w:val="es-CO" w:eastAsia="es-CO"/>
      </w:rPr>
      <mc:AlternateContent>
        <mc:Choice Requires="wps">
          <w:drawing>
            <wp:anchor distT="0" distB="0" distL="114300" distR="114300" simplePos="0" relativeHeight="251671552" behindDoc="0" locked="0" layoutInCell="1" allowOverlap="1" wp14:anchorId="3D1E054B" wp14:editId="43BDE17E">
              <wp:simplePos x="0" y="0"/>
              <wp:positionH relativeFrom="margin">
                <wp:align>left</wp:align>
              </wp:positionH>
              <wp:positionV relativeFrom="paragraph">
                <wp:posOffset>-360045</wp:posOffset>
              </wp:positionV>
              <wp:extent cx="1486535" cy="1219200"/>
              <wp:effectExtent l="0" t="0" r="0" b="0"/>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86535" cy="1219200"/>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39C49A02" w14:textId="77777777" w:rsidR="00A215BA" w:rsidRPr="009C51E3" w:rsidRDefault="00A215BA" w:rsidP="009C51E3">
                          <w:pPr>
                            <w:spacing w:after="0" w:line="240" w:lineRule="auto"/>
                            <w:rPr>
                              <w:rFonts w:ascii="Arial" w:hAnsi="Arial" w:cs="Arial"/>
                              <w:b/>
                              <w:color w:val="000000"/>
                              <w:sz w:val="16"/>
                              <w:szCs w:val="16"/>
                              <w:shd w:val="clear" w:color="auto" w:fill="FFFFFF"/>
                            </w:rPr>
                          </w:pPr>
                          <w:r w:rsidRPr="008A6452">
                            <w:rPr>
                              <w:rFonts w:ascii="Arial" w:hAnsi="Arial" w:cs="Arial"/>
                              <w:b/>
                              <w:sz w:val="16"/>
                              <w:lang w:val="es-MX"/>
                            </w:rPr>
                            <w:t xml:space="preserve">Alcaldía Local de </w:t>
                          </w:r>
                          <w:r w:rsidRPr="00365823">
                            <w:rPr>
                              <w:rFonts w:ascii="Arial" w:hAnsi="Arial" w:cs="Arial"/>
                              <w:sz w:val="16"/>
                              <w:szCs w:val="16"/>
                              <w:lang w:val="es-MX"/>
                            </w:rPr>
                            <w:t xml:space="preserve"> </w:t>
                          </w:r>
                          <w:r w:rsidRPr="009C51E3">
                            <w:rPr>
                              <w:rFonts w:ascii="Arial" w:hAnsi="Arial" w:cs="Arial"/>
                              <w:b/>
                              <w:sz w:val="16"/>
                              <w:szCs w:val="16"/>
                              <w:lang w:val="es-MX"/>
                            </w:rPr>
                            <w:t xml:space="preserve">Ciudad </w:t>
                          </w:r>
                          <w:proofErr w:type="spellStart"/>
                          <w:r w:rsidRPr="009C51E3">
                            <w:rPr>
                              <w:rFonts w:ascii="Arial" w:hAnsi="Arial" w:cs="Arial"/>
                              <w:b/>
                              <w:sz w:val="16"/>
                              <w:szCs w:val="16"/>
                              <w:lang w:val="es-MX"/>
                            </w:rPr>
                            <w:t>Bolivar</w:t>
                          </w:r>
                          <w:proofErr w:type="spellEnd"/>
                          <w:r w:rsidRPr="009C51E3">
                            <w:rPr>
                              <w:rFonts w:ascii="Arial" w:hAnsi="Arial" w:cs="Arial"/>
                              <w:b/>
                              <w:color w:val="000000"/>
                              <w:sz w:val="16"/>
                              <w:szCs w:val="16"/>
                              <w:shd w:val="clear" w:color="auto" w:fill="FFFFFF"/>
                            </w:rPr>
                            <w:t xml:space="preserve"> </w:t>
                          </w:r>
                        </w:p>
                        <w:p w14:paraId="46551BDD" w14:textId="77777777" w:rsidR="00A215BA" w:rsidRDefault="00A215BA" w:rsidP="009C51E3">
                          <w:pPr>
                            <w:spacing w:after="0" w:line="240" w:lineRule="auto"/>
                            <w:rPr>
                              <w:rFonts w:ascii="Arial" w:hAnsi="Arial" w:cs="Arial"/>
                              <w:color w:val="000000"/>
                              <w:sz w:val="16"/>
                              <w:szCs w:val="16"/>
                              <w:shd w:val="clear" w:color="auto" w:fill="FFFFFF"/>
                            </w:rPr>
                          </w:pPr>
                          <w:r w:rsidRPr="008B540C">
                            <w:rPr>
                              <w:rFonts w:ascii="Arial" w:hAnsi="Arial" w:cs="Arial"/>
                              <w:color w:val="000000"/>
                              <w:sz w:val="16"/>
                              <w:szCs w:val="16"/>
                              <w:shd w:val="clear" w:color="auto" w:fill="FFFFFF"/>
                            </w:rPr>
                            <w:t xml:space="preserve">Diagonal 62 </w:t>
                          </w:r>
                          <w:r>
                            <w:rPr>
                              <w:rFonts w:ascii="Arial" w:hAnsi="Arial" w:cs="Arial"/>
                              <w:color w:val="000000"/>
                              <w:sz w:val="16"/>
                              <w:szCs w:val="16"/>
                              <w:shd w:val="clear" w:color="auto" w:fill="FFFFFF"/>
                            </w:rPr>
                            <w:t>S</w:t>
                          </w:r>
                          <w:r w:rsidRPr="008B540C">
                            <w:rPr>
                              <w:rFonts w:ascii="Arial" w:hAnsi="Arial" w:cs="Arial"/>
                              <w:color w:val="000000"/>
                              <w:sz w:val="16"/>
                              <w:szCs w:val="16"/>
                              <w:shd w:val="clear" w:color="auto" w:fill="FFFFFF"/>
                            </w:rPr>
                            <w:t xml:space="preserve"> N° 20 </w:t>
                          </w:r>
                          <w:r>
                            <w:rPr>
                              <w:rFonts w:ascii="Arial" w:hAnsi="Arial" w:cs="Arial"/>
                              <w:color w:val="000000"/>
                              <w:sz w:val="16"/>
                              <w:szCs w:val="16"/>
                              <w:shd w:val="clear" w:color="auto" w:fill="FFFFFF"/>
                            </w:rPr>
                            <w:t>F</w:t>
                          </w:r>
                          <w:r w:rsidRPr="008B540C">
                            <w:rPr>
                              <w:rFonts w:ascii="Arial" w:hAnsi="Arial" w:cs="Arial"/>
                              <w:color w:val="000000"/>
                              <w:sz w:val="16"/>
                              <w:szCs w:val="16"/>
                              <w:shd w:val="clear" w:color="auto" w:fill="FFFFFF"/>
                            </w:rPr>
                            <w:t>-20</w:t>
                          </w:r>
                        </w:p>
                        <w:p w14:paraId="4A1ABEA8" w14:textId="77777777" w:rsidR="00A215BA" w:rsidRPr="008B540C" w:rsidRDefault="00A215BA" w:rsidP="009C51E3">
                          <w:pPr>
                            <w:spacing w:after="0" w:line="240" w:lineRule="auto"/>
                            <w:rPr>
                              <w:rFonts w:ascii="Arial" w:hAnsi="Arial" w:cs="Arial"/>
                              <w:color w:val="333333"/>
                              <w:sz w:val="16"/>
                              <w:szCs w:val="16"/>
                              <w:bdr w:val="none" w:sz="0" w:space="0" w:color="auto" w:frame="1"/>
                            </w:rPr>
                          </w:pPr>
                          <w:r w:rsidRPr="008B540C">
                            <w:rPr>
                              <w:rFonts w:ascii="Arial" w:hAnsi="Arial" w:cs="Arial"/>
                              <w:color w:val="000000"/>
                              <w:sz w:val="16"/>
                              <w:szCs w:val="16"/>
                              <w:shd w:val="clear" w:color="auto" w:fill="FFFFFF"/>
                            </w:rPr>
                            <w:t>Código postal </w:t>
                          </w:r>
                          <w:r w:rsidRPr="008B540C">
                            <w:rPr>
                              <w:rFonts w:ascii="Arial" w:hAnsi="Arial" w:cs="Arial"/>
                              <w:color w:val="333333"/>
                              <w:sz w:val="16"/>
                              <w:szCs w:val="16"/>
                              <w:bdr w:val="none" w:sz="0" w:space="0" w:color="auto" w:frame="1"/>
                            </w:rPr>
                            <w:t>111941</w:t>
                          </w:r>
                        </w:p>
                        <w:p w14:paraId="7F1116E8" w14:textId="77777777" w:rsidR="00A215BA" w:rsidRDefault="00A215BA" w:rsidP="009C51E3">
                          <w:pPr>
                            <w:spacing w:after="0" w:line="240" w:lineRule="auto"/>
                            <w:rPr>
                              <w:rFonts w:ascii="Arial" w:hAnsi="Arial" w:cs="Arial"/>
                              <w:sz w:val="16"/>
                              <w:szCs w:val="16"/>
                              <w:lang w:val="es-MX"/>
                            </w:rPr>
                          </w:pPr>
                          <w:r>
                            <w:rPr>
                              <w:rFonts w:ascii="Arial" w:hAnsi="Arial" w:cs="Arial"/>
                              <w:sz w:val="16"/>
                              <w:szCs w:val="16"/>
                              <w:lang w:val="es-MX"/>
                            </w:rPr>
                            <w:t>Tel. 7799280  </w:t>
                          </w:r>
                        </w:p>
                        <w:p w14:paraId="4DA8C75A" w14:textId="77777777" w:rsidR="00A215BA" w:rsidRDefault="00A215BA" w:rsidP="009C51E3">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5EF4B850" w14:textId="77777777" w:rsidR="00A215BA" w:rsidRDefault="00A215BA" w:rsidP="009C51E3">
                          <w:pPr>
                            <w:spacing w:after="0" w:line="240" w:lineRule="auto"/>
                            <w:rPr>
                              <w:rFonts w:ascii="Arial" w:hAnsi="Arial" w:cs="Arial"/>
                              <w:sz w:val="16"/>
                              <w:szCs w:val="16"/>
                              <w:lang w:val="es-MX"/>
                            </w:rPr>
                          </w:pPr>
                          <w:r>
                            <w:rPr>
                              <w:rFonts w:ascii="Arial" w:hAnsi="Arial" w:cs="Arial"/>
                              <w:sz w:val="16"/>
                              <w:szCs w:val="16"/>
                              <w:lang w:val="es-MX"/>
                            </w:rPr>
                            <w:t>www.ciudadbolivar.gov.co</w:t>
                          </w:r>
                        </w:p>
                        <w:p w14:paraId="6D4FAF20" w14:textId="77777777" w:rsidR="00A215BA" w:rsidRDefault="00A215BA" w:rsidP="00C61E7D">
                          <w:pPr>
                            <w:spacing w:after="0" w:line="240" w:lineRule="auto"/>
                            <w:rPr>
                              <w:rFonts w:ascii="Arial" w:hAnsi="Arial" w:cs="Arial"/>
                              <w:sz w:val="16"/>
                              <w:szCs w:val="16"/>
                              <w:lang w:val="es-MX"/>
                            </w:rPr>
                          </w:pPr>
                        </w:p>
                        <w:p w14:paraId="24FE4534" w14:textId="77777777" w:rsidR="00A215BA" w:rsidRDefault="00A215BA" w:rsidP="00EC5AA6">
                          <w:pPr>
                            <w:spacing w:after="0"/>
                            <w:rPr>
                              <w:rFonts w:ascii="Arial" w:hAnsi="Arial" w:cs="Arial"/>
                              <w:sz w:val="16"/>
                              <w:szCs w:val="16"/>
                              <w:lang w:val="es-MX"/>
                            </w:rPr>
                          </w:pPr>
                        </w:p>
                        <w:p w14:paraId="49B1A8FE" w14:textId="77777777" w:rsidR="00A215BA" w:rsidRPr="00C62C5C" w:rsidRDefault="00A215BA" w:rsidP="005B4AA5">
                          <w:pPr>
                            <w:spacing w:after="0" w:line="240" w:lineRule="auto"/>
                            <w:rPr>
                              <w:rFonts w:ascii="Arial" w:hAnsi="Arial" w:cs="Arial"/>
                              <w:sz w:val="16"/>
                              <w:szCs w:val="16"/>
                              <w:lang w:val="es-MX"/>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D1E054B" id="Rectangle 1" o:spid="_x0000_s1033" style="position:absolute;left:0;text-align:left;margin-left:0;margin-top:-28.35pt;width:117.05pt;height:96pt;z-index:25167155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" stroked="f" strokeweight="0">
              <v:textbox inset="7.25pt,3.65pt,7.25pt,3.65pt">
                <w:txbxContent>
                  <w:p w14:paraId="39C49A02" w14:textId="77777777" w:rsidR="00A215BA" w:rsidRPr="009C51E3" w:rsidRDefault="00A215BA" w:rsidP="009C51E3">
                    <w:pPr>
                      <w:spacing w:after="0" w:line="240" w:lineRule="auto"/>
                      <w:rPr>
                        <w:rFonts w:ascii="Arial" w:hAnsi="Arial" w:cs="Arial"/>
                        <w:b/>
                        <w:color w:val="000000"/>
                        <w:sz w:val="16"/>
                        <w:szCs w:val="16"/>
                        <w:shd w:val="clear" w:color="auto" w:fill="FFFFFF"/>
                      </w:rPr>
                    </w:pPr>
                    <w:r w:rsidRPr="008A6452">
                      <w:rPr>
                        <w:rFonts w:ascii="Arial" w:hAnsi="Arial" w:cs="Arial"/>
                        <w:b/>
                        <w:sz w:val="16"/>
                        <w:lang w:val="es-MX"/>
                      </w:rPr>
                      <w:t xml:space="preserve">Alcaldía Local de </w:t>
                    </w:r>
                    <w:r w:rsidRPr="00365823">
                      <w:rPr>
                        <w:rFonts w:ascii="Arial" w:hAnsi="Arial" w:cs="Arial"/>
                        <w:sz w:val="16"/>
                        <w:szCs w:val="16"/>
                        <w:lang w:val="es-MX"/>
                      </w:rPr>
                      <w:t xml:space="preserve"> </w:t>
                    </w:r>
                    <w:r w:rsidRPr="009C51E3">
                      <w:rPr>
                        <w:rFonts w:ascii="Arial" w:hAnsi="Arial" w:cs="Arial"/>
                        <w:b/>
                        <w:sz w:val="16"/>
                        <w:szCs w:val="16"/>
                        <w:lang w:val="es-MX"/>
                      </w:rPr>
                      <w:t xml:space="preserve">Ciudad </w:t>
                    </w:r>
                    <w:proofErr w:type="spellStart"/>
                    <w:r w:rsidRPr="009C51E3">
                      <w:rPr>
                        <w:rFonts w:ascii="Arial" w:hAnsi="Arial" w:cs="Arial"/>
                        <w:b/>
                        <w:sz w:val="16"/>
                        <w:szCs w:val="16"/>
                        <w:lang w:val="es-MX"/>
                      </w:rPr>
                      <w:t>Bolivar</w:t>
                    </w:r>
                    <w:proofErr w:type="spellEnd"/>
                    <w:r w:rsidRPr="009C51E3">
                      <w:rPr>
                        <w:rFonts w:ascii="Arial" w:hAnsi="Arial" w:cs="Arial"/>
                        <w:b/>
                        <w:color w:val="000000"/>
                        <w:sz w:val="16"/>
                        <w:szCs w:val="16"/>
                        <w:shd w:val="clear" w:color="auto" w:fill="FFFFFF"/>
                      </w:rPr>
                      <w:t xml:space="preserve"> </w:t>
                    </w:r>
                  </w:p>
                  <w:p w14:paraId="46551BDD" w14:textId="77777777" w:rsidR="00A215BA" w:rsidRDefault="00A215BA" w:rsidP="009C51E3">
                    <w:pPr>
                      <w:spacing w:after="0" w:line="240" w:lineRule="auto"/>
                      <w:rPr>
                        <w:rFonts w:ascii="Arial" w:hAnsi="Arial" w:cs="Arial"/>
                        <w:color w:val="000000"/>
                        <w:sz w:val="16"/>
                        <w:szCs w:val="16"/>
                        <w:shd w:val="clear" w:color="auto" w:fill="FFFFFF"/>
                      </w:rPr>
                    </w:pPr>
                    <w:r w:rsidRPr="008B540C">
                      <w:rPr>
                        <w:rFonts w:ascii="Arial" w:hAnsi="Arial" w:cs="Arial"/>
                        <w:color w:val="000000"/>
                        <w:sz w:val="16"/>
                        <w:szCs w:val="16"/>
                        <w:shd w:val="clear" w:color="auto" w:fill="FFFFFF"/>
                      </w:rPr>
                      <w:t xml:space="preserve">Diagonal 62 </w:t>
                    </w:r>
                    <w:r>
                      <w:rPr>
                        <w:rFonts w:ascii="Arial" w:hAnsi="Arial" w:cs="Arial"/>
                        <w:color w:val="000000"/>
                        <w:sz w:val="16"/>
                        <w:szCs w:val="16"/>
                        <w:shd w:val="clear" w:color="auto" w:fill="FFFFFF"/>
                      </w:rPr>
                      <w:t>S</w:t>
                    </w:r>
                    <w:r w:rsidRPr="008B540C">
                      <w:rPr>
                        <w:rFonts w:ascii="Arial" w:hAnsi="Arial" w:cs="Arial"/>
                        <w:color w:val="000000"/>
                        <w:sz w:val="16"/>
                        <w:szCs w:val="16"/>
                        <w:shd w:val="clear" w:color="auto" w:fill="FFFFFF"/>
                      </w:rPr>
                      <w:t xml:space="preserve"> N° 20 </w:t>
                    </w:r>
                    <w:r>
                      <w:rPr>
                        <w:rFonts w:ascii="Arial" w:hAnsi="Arial" w:cs="Arial"/>
                        <w:color w:val="000000"/>
                        <w:sz w:val="16"/>
                        <w:szCs w:val="16"/>
                        <w:shd w:val="clear" w:color="auto" w:fill="FFFFFF"/>
                      </w:rPr>
                      <w:t>F</w:t>
                    </w:r>
                    <w:r w:rsidRPr="008B540C">
                      <w:rPr>
                        <w:rFonts w:ascii="Arial" w:hAnsi="Arial" w:cs="Arial"/>
                        <w:color w:val="000000"/>
                        <w:sz w:val="16"/>
                        <w:szCs w:val="16"/>
                        <w:shd w:val="clear" w:color="auto" w:fill="FFFFFF"/>
                      </w:rPr>
                      <w:t>-20</w:t>
                    </w:r>
                  </w:p>
                  <w:p w14:paraId="4A1ABEA8" w14:textId="77777777" w:rsidR="00A215BA" w:rsidRPr="008B540C" w:rsidRDefault="00A215BA" w:rsidP="009C51E3">
                    <w:pPr>
                      <w:spacing w:after="0" w:line="240" w:lineRule="auto"/>
                      <w:rPr>
                        <w:rFonts w:ascii="Arial" w:hAnsi="Arial" w:cs="Arial"/>
                        <w:color w:val="333333"/>
                        <w:sz w:val="16"/>
                        <w:szCs w:val="16"/>
                        <w:bdr w:val="none" w:sz="0" w:space="0" w:color="auto" w:frame="1"/>
                      </w:rPr>
                    </w:pPr>
                    <w:r w:rsidRPr="008B540C">
                      <w:rPr>
                        <w:rFonts w:ascii="Arial" w:hAnsi="Arial" w:cs="Arial"/>
                        <w:color w:val="000000"/>
                        <w:sz w:val="16"/>
                        <w:szCs w:val="16"/>
                        <w:shd w:val="clear" w:color="auto" w:fill="FFFFFF"/>
                      </w:rPr>
                      <w:t>Código postal </w:t>
                    </w:r>
                    <w:r w:rsidRPr="008B540C">
                      <w:rPr>
                        <w:rFonts w:ascii="Arial" w:hAnsi="Arial" w:cs="Arial"/>
                        <w:color w:val="333333"/>
                        <w:sz w:val="16"/>
                        <w:szCs w:val="16"/>
                        <w:bdr w:val="none" w:sz="0" w:space="0" w:color="auto" w:frame="1"/>
                      </w:rPr>
                      <w:t>111941</w:t>
                    </w:r>
                  </w:p>
                  <w:p w14:paraId="7F1116E8" w14:textId="77777777" w:rsidR="00A215BA" w:rsidRDefault="00A215BA" w:rsidP="009C51E3">
                    <w:pPr>
                      <w:spacing w:after="0" w:line="240" w:lineRule="auto"/>
                      <w:rPr>
                        <w:rFonts w:ascii="Arial" w:hAnsi="Arial" w:cs="Arial"/>
                        <w:sz w:val="16"/>
                        <w:szCs w:val="16"/>
                        <w:lang w:val="es-MX"/>
                      </w:rPr>
                    </w:pPr>
                    <w:r>
                      <w:rPr>
                        <w:rFonts w:ascii="Arial" w:hAnsi="Arial" w:cs="Arial"/>
                        <w:sz w:val="16"/>
                        <w:szCs w:val="16"/>
                        <w:lang w:val="es-MX"/>
                      </w:rPr>
                      <w:t>Tel. 7799280  </w:t>
                    </w:r>
                  </w:p>
                  <w:p w14:paraId="4DA8C75A" w14:textId="77777777" w:rsidR="00A215BA" w:rsidRDefault="00A215BA" w:rsidP="009C51E3">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5EF4B850" w14:textId="77777777" w:rsidR="00A215BA" w:rsidRDefault="00A215BA" w:rsidP="009C51E3">
                    <w:pPr>
                      <w:spacing w:after="0" w:line="240" w:lineRule="auto"/>
                      <w:rPr>
                        <w:rFonts w:ascii="Arial" w:hAnsi="Arial" w:cs="Arial"/>
                        <w:sz w:val="16"/>
                        <w:szCs w:val="16"/>
                        <w:lang w:val="es-MX"/>
                      </w:rPr>
                    </w:pPr>
                    <w:r>
                      <w:rPr>
                        <w:rFonts w:ascii="Arial" w:hAnsi="Arial" w:cs="Arial"/>
                        <w:sz w:val="16"/>
                        <w:szCs w:val="16"/>
                        <w:lang w:val="es-MX"/>
                      </w:rPr>
                      <w:t>www.ciudadbolivar.gov.co</w:t>
                    </w:r>
                  </w:p>
                  <w:p w14:paraId="6D4FAF20" w14:textId="77777777" w:rsidR="00A215BA" w:rsidRDefault="00A215BA" w:rsidP="00C61E7D">
                    <w:pPr>
                      <w:spacing w:after="0" w:line="240" w:lineRule="auto"/>
                      <w:rPr>
                        <w:rFonts w:ascii="Arial" w:hAnsi="Arial" w:cs="Arial"/>
                        <w:sz w:val="16"/>
                        <w:szCs w:val="16"/>
                        <w:lang w:val="es-MX"/>
                      </w:rPr>
                    </w:pPr>
                  </w:p>
                  <w:p w14:paraId="24FE4534" w14:textId="77777777" w:rsidR="00A215BA" w:rsidRDefault="00A215BA" w:rsidP="00EC5AA6">
                    <w:pPr>
                      <w:spacing w:after="0"/>
                      <w:rPr>
                        <w:rFonts w:ascii="Arial" w:hAnsi="Arial" w:cs="Arial"/>
                        <w:sz w:val="16"/>
                        <w:szCs w:val="16"/>
                        <w:lang w:val="es-MX"/>
                      </w:rPr>
                    </w:pPr>
                  </w:p>
                  <w:p w14:paraId="49B1A8FE" w14:textId="77777777" w:rsidR="00A215BA" w:rsidRPr="00C62C5C" w:rsidRDefault="00A215BA" w:rsidP="005B4AA5">
                    <w:pPr>
                      <w:spacing w:after="0" w:line="240" w:lineRule="auto"/>
                      <w:rPr>
                        <w:rFonts w:ascii="Arial" w:hAnsi="Arial" w:cs="Arial"/>
                        <w:sz w:val="16"/>
                        <w:szCs w:val="16"/>
                        <w:lang w:val="es-MX"/>
                      </w:rPr>
                    </w:pPr>
                  </w:p>
                </w:txbxContent>
              </v:textbox>
              <w10:wrap anchorx="margin"/>
            </v:rect>
          </w:pict>
        </mc:Fallback>
      </mc:AlternateContent>
    </w:r>
    <w:r>
      <w:rPr>
        <w:noProof/>
        <w:lang w:val="es-CO" w:eastAsia="es-CO"/>
      </w:rPr>
      <w:drawing>
        <wp:anchor distT="0" distB="0" distL="0" distR="0" simplePos="0" relativeHeight="251669504" behindDoc="0" locked="0" layoutInCell="1" allowOverlap="1" wp14:anchorId="6680710B" wp14:editId="4054212B">
          <wp:simplePos x="0" y="0"/>
          <wp:positionH relativeFrom="margin">
            <wp:align>right</wp:align>
          </wp:positionH>
          <wp:positionV relativeFrom="paragraph">
            <wp:posOffset>-218136</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8"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r>
      <w:rPr>
        <w:noProof/>
        <w:lang w:val="es-CO" w:eastAsia="es-CO"/>
      </w:rPr>
      <mc:AlternateContent>
        <mc:Choice Requires="wps">
          <w:drawing>
            <wp:anchor distT="0" distB="0" distL="114300" distR="114300" simplePos="0" relativeHeight="251662336" behindDoc="0" locked="0" layoutInCell="1" allowOverlap="1" wp14:anchorId="7C68F99A" wp14:editId="623C84CD">
              <wp:simplePos x="0" y="0"/>
              <wp:positionH relativeFrom="column">
                <wp:posOffset>1523365</wp:posOffset>
              </wp:positionH>
              <wp:positionV relativeFrom="paragraph">
                <wp:posOffset>-290195</wp:posOffset>
              </wp:positionV>
              <wp:extent cx="0" cy="753745"/>
              <wp:effectExtent l="8890" t="5080" r="10160" b="12700"/>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53745"/>
                      </a:xfrm>
                      <a:prstGeom prst="straightConnector1">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type w14:anchorId="1261E3A3" id="_x0000_t32" coordsize="21600,21600" o:spt="32" o:oned="t" path="m,l21600,21600e" filled="f">
              <v:path arrowok="t" fillok="f" o:connecttype="none"/>
              <o:lock v:ext="edit" shapetype="t"/>
            </v:shapetype>
            <v:shape id="AutoShape 5" o:spid="_x0000_s1026" type="#_x0000_t32" style="position:absolute;margin-left:119.95pt;margin-top:-22.85pt;width:0;height:59.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" strokecolor="black [3213]"/>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7D340B" w14:textId="77777777" w:rsidR="00B006B3" w:rsidRDefault="00B006B3" w:rsidP="0001578B">
      <w:pPr>
        <w:spacing w:after="0" w:line="240" w:lineRule="auto"/>
      </w:pPr>
      <w:r>
        <w:separator/>
      </w:r>
    </w:p>
  </w:footnote>
  <w:footnote w:type="continuationSeparator" w:id="0">
    <w:p w14:paraId="61B88B8E" w14:textId="77777777" w:rsidR="00B006B3" w:rsidRDefault="00B006B3" w:rsidP="0001578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AFB403" w14:textId="77777777" w:rsidR="00A215BA" w:rsidRDefault="00A215BA" w:rsidP="00EB1D5E">
    <w:pPr>
      <w:pStyle w:val="Encabezamiento"/>
      <w:spacing w:after="0" w:line="240" w:lineRule="auto"/>
      <w:rPr>
        <w:lang w:eastAsia="es-CO"/>
      </w:rPr>
    </w:pPr>
    <w:r>
      <w:rPr>
        <w:noProof/>
        <w:lang w:val="es-CO" w:eastAsia="es-CO"/>
      </w:rPr>
      <w:drawing>
        <wp:anchor distT="0" distB="0" distL="114300" distR="114300" simplePos="0" relativeHeight="251667456" behindDoc="1" locked="0" layoutInCell="1" allowOverlap="1" wp14:anchorId="2DDB2BFA" wp14:editId="4C32DF2D">
          <wp:simplePos x="0" y="0"/>
          <wp:positionH relativeFrom="margin">
            <wp:posOffset>-185420</wp:posOffset>
          </wp:positionH>
          <wp:positionV relativeFrom="paragraph">
            <wp:posOffset>-48260</wp:posOffset>
          </wp:positionV>
          <wp:extent cx="2390775" cy="790575"/>
          <wp:effectExtent l="0" t="0" r="9525" b="9525"/>
          <wp:wrapTight wrapText="bothSides">
            <wp:wrapPolygon edited="0">
              <wp:start x="0" y="0"/>
              <wp:lineTo x="0" y="21340"/>
              <wp:lineTo x="21514" y="21340"/>
              <wp:lineTo x="21514" y="0"/>
              <wp:lineTo x="0" y="0"/>
            </wp:wrapPolygon>
          </wp:wrapTight>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r>
      <w:rPr>
        <w:noProof/>
        <w:lang w:val="es-CO" w:eastAsia="es-CO"/>
      </w:rPr>
      <mc:AlternateContent>
        <mc:Choice Requires="wps">
          <w:drawing>
            <wp:anchor distT="0" distB="0" distL="114300" distR="114300" simplePos="0" relativeHeight="251658240" behindDoc="0" locked="0" layoutInCell="1" allowOverlap="1" wp14:anchorId="56A89484" wp14:editId="1C567D9F">
              <wp:simplePos x="0" y="0"/>
              <wp:positionH relativeFrom="column">
                <wp:posOffset>3733800</wp:posOffset>
              </wp:positionH>
              <wp:positionV relativeFrom="paragraph">
                <wp:posOffset>-74930</wp:posOffset>
              </wp:positionV>
              <wp:extent cx="2609850" cy="836295"/>
              <wp:effectExtent l="0" t="0" r="0" b="1905"/>
              <wp:wrapNone/>
              <wp:docPr id="6"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09850" cy="836295"/>
                      </a:xfrm>
                      <a:prstGeom prst="rect">
                        <a:avLst/>
                      </a:prstGeom>
                      <a:solidFill>
                        <a:srgbClr val="FFFFFF"/>
                      </a:solidFill>
                      <a:ln w="9525">
                        <a:solidFill>
                          <a:srgbClr val="000000"/>
                        </a:solidFill>
                        <a:miter lim="800000"/>
                        <a:headEnd/>
                        <a:tailEnd/>
                      </a:ln>
                    </wps:spPr>
                    <wps:txbx>
                      <w:txbxContent>
                        <w:p w14:paraId="46BF900D" w14:textId="77777777" w:rsidR="00A215BA" w:rsidRDefault="00A215BA" w:rsidP="00233A4C">
                          <w:pPr>
                            <w:spacing w:after="0"/>
                            <w:rPr>
                              <w:rFonts w:ascii="Arial" w:hAnsi="Arial" w:cs="Arial"/>
                            </w:rPr>
                          </w:pPr>
                          <w:r>
                            <w:rPr>
                              <w:rFonts w:ascii="Arial" w:hAnsi="Arial" w:cs="Arial"/>
                            </w:rPr>
                            <w:t>Al contestar por favor cite estos datos:</w:t>
                          </w:r>
                        </w:p>
                        <w:p w14:paraId="3E062BEC" w14:textId="77777777" w:rsidR="00A215BA" w:rsidRDefault="00A215BA" w:rsidP="00233A4C">
                          <w:pPr>
                            <w:spacing w:after="0"/>
                            <w:rPr>
                              <w:rFonts w:ascii="Arial" w:hAnsi="Arial" w:cs="Arial"/>
                            </w:rPr>
                          </w:pPr>
                          <w:r>
                            <w:rPr>
                              <w:rFonts w:ascii="Arial" w:hAnsi="Arial" w:cs="Arial"/>
                            </w:rPr>
                            <w:t>Radicado No. 20266930192441</w:t>
                          </w:r>
                        </w:p>
                        <w:p w14:paraId="0DCFD77A" w14:textId="77777777" w:rsidR="00A215BA" w:rsidRDefault="00A215BA" w:rsidP="00233A4C">
                          <w:pPr>
                            <w:spacing w:after="0"/>
                            <w:rPr>
                              <w:rFonts w:ascii="Arial" w:hAnsi="Arial" w:cs="Arial"/>
                            </w:rPr>
                          </w:pPr>
                          <w:r>
                            <w:rPr>
                              <w:rFonts w:ascii="Arial" w:hAnsi="Arial" w:cs="Arial"/>
                            </w:rPr>
                            <w:t>Fecha: 25-02-2026</w:t>
                          </w:r>
                        </w:p>
                        <w:p w14:paraId="798A1585" w14:textId="77777777" w:rsidR="00A215BA" w:rsidRDefault="00A215BA">
                          <w:pPr>
                            <w:rPr>
                              <w:rFonts w:ascii="Code3of9" w:hAnsi="Code3of9" w:cs="Arial"/>
                              <w:sz w:val="40"/>
                              <w:szCs w:val="40"/>
                            </w:rPr>
                          </w:pPr>
                          <w:r>
                            <w:rPr>
                              <w:rFonts w:ascii="Code3of9" w:hAnsi="Code3of9" w:cs="Arial"/>
                              <w:sz w:val="40"/>
                              <w:szCs w:val="40"/>
                            </w:rPr>
                            <w:t>*20266930192441*</w:t>
                          </w:r>
                        </w:p>
                        <w:p w14:paraId="416883FB" w14:textId="77777777" w:rsidR="00A215BA" w:rsidRDefault="00A215BA">
                          <w:pPr>
                            <w:rPr>
                              <w:rFonts w:ascii="Code3of9" w:hAnsi="Code3of9" w:cs="Code3of9"/>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A89484" id="Rectangle 2" o:spid="_x0000_s1031" style="position:absolute;margin-left:294pt;margin-top:-5.9pt;width:205.5pt;height:65.8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">
              <v:textbox inset="7.25pt,3.65pt,7.25pt,3.65pt">
                <w:txbxContent>
                  <w:p w14:paraId="46BF900D" w14:textId="77777777" w:rsidR="00A215BA" w:rsidRDefault="00A215BA" w:rsidP="00233A4C">
                    <w:pPr>
                      <w:spacing w:after="0"/>
                      <w:rPr>
                        <w:rFonts w:ascii="Arial" w:hAnsi="Arial" w:cs="Arial"/>
                      </w:rPr>
                    </w:pPr>
                    <w:r>
                      <w:rPr>
                        <w:rFonts w:ascii="Arial" w:hAnsi="Arial" w:cs="Arial"/>
                      </w:rPr>
                      <w:t>Al contestar por favor cite estos datos:</w:t>
                    </w:r>
                  </w:p>
                  <w:p w14:paraId="3E062BEC" w14:textId="77777777" w:rsidR="00A215BA" w:rsidRDefault="00A215BA" w:rsidP="00233A4C">
                    <w:pPr>
                      <w:spacing w:after="0"/>
                      <w:rPr>
                        <w:rFonts w:ascii="Arial" w:hAnsi="Arial" w:cs="Arial"/>
                      </w:rPr>
                    </w:pPr>
                    <w:r>
                      <w:rPr>
                        <w:rFonts w:ascii="Arial" w:hAnsi="Arial" w:cs="Arial"/>
                      </w:rPr>
                      <w:t>Radicado No. 20266930192441</w:t>
                    </w:r>
                  </w:p>
                  <w:p w14:paraId="0DCFD77A" w14:textId="77777777" w:rsidR="00A215BA" w:rsidRDefault="00A215BA" w:rsidP="00233A4C">
                    <w:pPr>
                      <w:spacing w:after="0"/>
                      <w:rPr>
                        <w:rFonts w:ascii="Arial" w:hAnsi="Arial" w:cs="Arial"/>
                      </w:rPr>
                    </w:pPr>
                    <w:r>
                      <w:rPr>
                        <w:rFonts w:ascii="Arial" w:hAnsi="Arial" w:cs="Arial"/>
                      </w:rPr>
                      <w:t>Fecha: 25-02-2026</w:t>
                    </w:r>
                  </w:p>
                  <w:p w14:paraId="798A1585" w14:textId="77777777" w:rsidR="00A215BA" w:rsidRDefault="00A215BA">
                    <w:pPr>
                      <w:rPr>
                        <w:rFonts w:ascii="Code3of9" w:hAnsi="Code3of9" w:cs="Arial"/>
                        <w:sz w:val="40"/>
                        <w:szCs w:val="40"/>
                      </w:rPr>
                    </w:pPr>
                    <w:r>
                      <w:rPr>
                        <w:rFonts w:ascii="Code3of9" w:hAnsi="Code3of9" w:cs="Arial"/>
                        <w:sz w:val="40"/>
                        <w:szCs w:val="40"/>
                      </w:rPr>
                      <w:t>*20266930192441*</w:t>
                    </w:r>
                  </w:p>
                  <w:p w14:paraId="416883FB" w14:textId="77777777" w:rsidR="00A215BA" w:rsidRDefault="00A215BA">
                    <w:pPr>
                      <w:rPr>
                        <w:rFonts w:ascii="Code3of9" w:hAnsi="Code3of9" w:cs="Code3of9"/>
                      </w:rPr>
                    </w:pPr>
                  </w:p>
                </w:txbxContent>
              </v:textbox>
            </v:rect>
          </w:pict>
        </mc:Fallback>
      </mc:AlternateContent>
    </w:r>
  </w:p>
  <w:p w14:paraId="4299C2E9" w14:textId="77777777" w:rsidR="00A215BA" w:rsidRDefault="00A215BA" w:rsidP="00EB1D5E">
    <w:pPr>
      <w:pStyle w:val="Encabezamiento"/>
      <w:spacing w:after="0" w:line="240" w:lineRule="auto"/>
      <w:rPr>
        <w:lang w:eastAsia="es-CO"/>
      </w:rPr>
    </w:pPr>
  </w:p>
  <w:p w14:paraId="1FD74D2C" w14:textId="77777777" w:rsidR="00A215BA" w:rsidRDefault="00A215BA" w:rsidP="00EB1D5E">
    <w:pPr>
      <w:pStyle w:val="Encabezamiento"/>
      <w:spacing w:after="0" w:line="240" w:lineRule="auto"/>
      <w:rPr>
        <w:lang w:eastAsia="es-CO"/>
      </w:rPr>
    </w:pPr>
  </w:p>
  <w:p w14:paraId="21B8535F" w14:textId="77777777" w:rsidR="00A215BA" w:rsidRDefault="00A215BA" w:rsidP="00EB1D5E">
    <w:pPr>
      <w:pStyle w:val="Encabezamiento"/>
      <w:spacing w:after="0" w:line="240" w:lineRule="auto"/>
      <w:rPr>
        <w:lang w:eastAsia="es-CO"/>
      </w:rPr>
    </w:pPr>
  </w:p>
  <w:p w14:paraId="37633ACE" w14:textId="77777777" w:rsidR="00A215BA" w:rsidRDefault="00A215BA" w:rsidP="00EB1D5E">
    <w:pPr>
      <w:pStyle w:val="Encabezamiento"/>
      <w:spacing w:after="0" w:line="240" w:lineRule="auto"/>
      <w:rPr>
        <w:lang w:eastAsia="es-CO"/>
      </w:rPr>
    </w:pPr>
  </w:p>
  <w:p w14:paraId="74D3BBC3" w14:textId="77777777" w:rsidR="00A215BA" w:rsidRDefault="00A215BA" w:rsidP="00EB1D5E">
    <w:pPr>
      <w:pStyle w:val="Encabezamiento"/>
      <w:spacing w:after="0" w:line="240" w:lineRule="auto"/>
      <w:jc w:val="right"/>
      <w:rPr>
        <w:rFonts w:ascii="Arial" w:hAnsi="Arial" w:cs="Arial"/>
        <w:sz w:val="16"/>
        <w:szCs w:val="16"/>
        <w:lang w:val="es-CO" w:eastAsia="es-CO"/>
      </w:rPr>
    </w:pPr>
  </w:p>
  <w:p w14:paraId="79D71A41" w14:textId="56626531" w:rsidR="00A215BA" w:rsidRPr="00EB1D5E" w:rsidRDefault="00A215BA" w:rsidP="00EB1D5E">
    <w:pPr>
      <w:pStyle w:val="Encabezamiento"/>
      <w:spacing w:after="0" w:line="240" w:lineRule="auto"/>
      <w:jc w:val="right"/>
      <w:rPr>
        <w:rFonts w:ascii="Arial" w:hAnsi="Arial" w:cs="Arial"/>
        <w:sz w:val="16"/>
        <w:szCs w:val="16"/>
        <w:lang w:eastAsia="es-CO"/>
      </w:rPr>
    </w:pPr>
    <w:r w:rsidRPr="00EB1D5E">
      <w:rPr>
        <w:rFonts w:ascii="Arial" w:hAnsi="Arial" w:cs="Arial"/>
        <w:sz w:val="16"/>
        <w:szCs w:val="16"/>
        <w:lang w:val="es-CO" w:eastAsia="es-CO"/>
      </w:rPr>
      <w:t xml:space="preserve">Página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PAGE</w:instrText>
    </w:r>
    <w:r w:rsidRPr="00EB1D5E">
      <w:rPr>
        <w:rFonts w:ascii="Arial" w:hAnsi="Arial" w:cs="Arial"/>
        <w:sz w:val="16"/>
        <w:szCs w:val="16"/>
        <w:lang w:val="es-CO" w:eastAsia="es-CO"/>
      </w:rPr>
      <w:fldChar w:fldCharType="separate"/>
    </w:r>
    <w:r w:rsidR="00AE42FC">
      <w:rPr>
        <w:rFonts w:ascii="Arial" w:hAnsi="Arial" w:cs="Arial"/>
        <w:noProof/>
        <w:sz w:val="16"/>
        <w:szCs w:val="16"/>
        <w:lang w:val="es-CO" w:eastAsia="es-CO"/>
      </w:rPr>
      <w:t>2</w:t>
    </w:r>
    <w:r w:rsidRPr="00EB1D5E">
      <w:rPr>
        <w:rFonts w:ascii="Arial" w:hAnsi="Arial" w:cs="Arial"/>
        <w:sz w:val="16"/>
        <w:szCs w:val="16"/>
        <w:lang w:eastAsia="es-CO"/>
      </w:rPr>
      <w:fldChar w:fldCharType="end"/>
    </w:r>
    <w:r w:rsidRPr="00EB1D5E">
      <w:rPr>
        <w:rFonts w:ascii="Arial" w:hAnsi="Arial" w:cs="Arial"/>
        <w:sz w:val="16"/>
        <w:szCs w:val="16"/>
        <w:lang w:val="es-CO" w:eastAsia="es-CO"/>
      </w:rPr>
      <w:t xml:space="preserve"> de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NUMPAGES</w:instrText>
    </w:r>
    <w:r w:rsidRPr="00EB1D5E">
      <w:rPr>
        <w:rFonts w:ascii="Arial" w:hAnsi="Arial" w:cs="Arial"/>
        <w:sz w:val="16"/>
        <w:szCs w:val="16"/>
        <w:lang w:val="es-CO" w:eastAsia="es-CO"/>
      </w:rPr>
      <w:fldChar w:fldCharType="separate"/>
    </w:r>
    <w:r w:rsidR="00AE42FC">
      <w:rPr>
        <w:rFonts w:ascii="Arial" w:hAnsi="Arial" w:cs="Arial"/>
        <w:noProof/>
        <w:sz w:val="16"/>
        <w:szCs w:val="16"/>
        <w:lang w:val="es-CO" w:eastAsia="es-CO"/>
      </w:rPr>
      <w:t>6</w:t>
    </w:r>
    <w:r w:rsidRPr="00EB1D5E">
      <w:rPr>
        <w:rFonts w:ascii="Arial" w:hAnsi="Arial" w:cs="Arial"/>
        <w:sz w:val="16"/>
        <w:szCs w:val="16"/>
        <w:lang w:eastAsia="es-CO"/>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643920"/>
    <w:multiLevelType w:val="hybridMultilevel"/>
    <w:tmpl w:val="C1F449E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01990898"/>
    <w:multiLevelType w:val="multilevel"/>
    <w:tmpl w:val="BF4C78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B492591"/>
    <w:multiLevelType w:val="multilevel"/>
    <w:tmpl w:val="C1CE98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20D3429"/>
    <w:multiLevelType w:val="hybridMultilevel"/>
    <w:tmpl w:val="60A884B0"/>
    <w:lvl w:ilvl="0" w:tplc="580A000F">
      <w:start w:val="1"/>
      <w:numFmt w:val="decimal"/>
      <w:lvlText w:val="%1."/>
      <w:lvlJc w:val="left"/>
      <w:pPr>
        <w:ind w:left="720" w:hanging="360"/>
      </w:pPr>
      <w:rPr>
        <w:rFonts w:hint="default"/>
      </w:r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4">
    <w:nsid w:val="131254D8"/>
    <w:multiLevelType w:val="multilevel"/>
    <w:tmpl w:val="6A12C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13AC54E2"/>
    <w:multiLevelType w:val="multilevel"/>
    <w:tmpl w:val="4284575A"/>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DDF2005"/>
    <w:multiLevelType w:val="hybridMultilevel"/>
    <w:tmpl w:val="BDE6A760"/>
    <w:lvl w:ilvl="0" w:tplc="EED6238A">
      <w:start w:val="1"/>
      <w:numFmt w:val="decimal"/>
      <w:lvlText w:val="%1."/>
      <w:lvlJc w:val="left"/>
      <w:pPr>
        <w:ind w:left="705" w:hanging="600"/>
      </w:pPr>
      <w:rPr>
        <w:rFonts w:hint="default"/>
      </w:rPr>
    </w:lvl>
    <w:lvl w:ilvl="1" w:tplc="580A0019" w:tentative="1">
      <w:start w:val="1"/>
      <w:numFmt w:val="lowerLetter"/>
      <w:lvlText w:val="%2."/>
      <w:lvlJc w:val="left"/>
      <w:pPr>
        <w:ind w:left="1185" w:hanging="360"/>
      </w:pPr>
    </w:lvl>
    <w:lvl w:ilvl="2" w:tplc="580A001B" w:tentative="1">
      <w:start w:val="1"/>
      <w:numFmt w:val="lowerRoman"/>
      <w:lvlText w:val="%3."/>
      <w:lvlJc w:val="right"/>
      <w:pPr>
        <w:ind w:left="1905" w:hanging="180"/>
      </w:pPr>
    </w:lvl>
    <w:lvl w:ilvl="3" w:tplc="580A000F" w:tentative="1">
      <w:start w:val="1"/>
      <w:numFmt w:val="decimal"/>
      <w:lvlText w:val="%4."/>
      <w:lvlJc w:val="left"/>
      <w:pPr>
        <w:ind w:left="2625" w:hanging="360"/>
      </w:pPr>
    </w:lvl>
    <w:lvl w:ilvl="4" w:tplc="580A0019" w:tentative="1">
      <w:start w:val="1"/>
      <w:numFmt w:val="lowerLetter"/>
      <w:lvlText w:val="%5."/>
      <w:lvlJc w:val="left"/>
      <w:pPr>
        <w:ind w:left="3345" w:hanging="360"/>
      </w:pPr>
    </w:lvl>
    <w:lvl w:ilvl="5" w:tplc="580A001B" w:tentative="1">
      <w:start w:val="1"/>
      <w:numFmt w:val="lowerRoman"/>
      <w:lvlText w:val="%6."/>
      <w:lvlJc w:val="right"/>
      <w:pPr>
        <w:ind w:left="4065" w:hanging="180"/>
      </w:pPr>
    </w:lvl>
    <w:lvl w:ilvl="6" w:tplc="580A000F" w:tentative="1">
      <w:start w:val="1"/>
      <w:numFmt w:val="decimal"/>
      <w:lvlText w:val="%7."/>
      <w:lvlJc w:val="left"/>
      <w:pPr>
        <w:ind w:left="4785" w:hanging="360"/>
      </w:pPr>
    </w:lvl>
    <w:lvl w:ilvl="7" w:tplc="580A0019" w:tentative="1">
      <w:start w:val="1"/>
      <w:numFmt w:val="lowerLetter"/>
      <w:lvlText w:val="%8."/>
      <w:lvlJc w:val="left"/>
      <w:pPr>
        <w:ind w:left="5505" w:hanging="360"/>
      </w:pPr>
    </w:lvl>
    <w:lvl w:ilvl="8" w:tplc="580A001B" w:tentative="1">
      <w:start w:val="1"/>
      <w:numFmt w:val="lowerRoman"/>
      <w:lvlText w:val="%9."/>
      <w:lvlJc w:val="right"/>
      <w:pPr>
        <w:ind w:left="6225" w:hanging="180"/>
      </w:pPr>
    </w:lvl>
  </w:abstractNum>
  <w:abstractNum w:abstractNumId="7">
    <w:nsid w:val="268D22DD"/>
    <w:multiLevelType w:val="hybridMultilevel"/>
    <w:tmpl w:val="698C80F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nsid w:val="2AE83F88"/>
    <w:multiLevelType w:val="multilevel"/>
    <w:tmpl w:val="BE648FD8"/>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start w:val="1"/>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FDB2A3B"/>
    <w:multiLevelType w:val="hybridMultilevel"/>
    <w:tmpl w:val="9A426F5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nsid w:val="35BA6127"/>
    <w:multiLevelType w:val="hybridMultilevel"/>
    <w:tmpl w:val="C21A164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nsid w:val="3C072178"/>
    <w:multiLevelType w:val="hybridMultilevel"/>
    <w:tmpl w:val="5C26A71E"/>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2">
    <w:nsid w:val="40B1131E"/>
    <w:multiLevelType w:val="hybridMultilevel"/>
    <w:tmpl w:val="4A02996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nsid w:val="435550B0"/>
    <w:multiLevelType w:val="multilevel"/>
    <w:tmpl w:val="4D18E0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8C32DB9"/>
    <w:multiLevelType w:val="hybridMultilevel"/>
    <w:tmpl w:val="8C80778A"/>
    <w:lvl w:ilvl="0" w:tplc="580A000F">
      <w:start w:val="1"/>
      <w:numFmt w:val="decimal"/>
      <w:lvlText w:val="%1."/>
      <w:lvlJc w:val="left"/>
      <w:pPr>
        <w:ind w:left="720" w:hanging="360"/>
      </w:p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15">
    <w:nsid w:val="74EF43C1"/>
    <w:multiLevelType w:val="hybridMultilevel"/>
    <w:tmpl w:val="EEE6A2C4"/>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16">
    <w:nsid w:val="7BBF299C"/>
    <w:multiLevelType w:val="multilevel"/>
    <w:tmpl w:val="FCFE4E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7"/>
  </w:num>
  <w:num w:numId="2">
    <w:abstractNumId w:val="3"/>
  </w:num>
  <w:num w:numId="3">
    <w:abstractNumId w:val="11"/>
  </w:num>
  <w:num w:numId="4">
    <w:abstractNumId w:val="12"/>
  </w:num>
  <w:num w:numId="5">
    <w:abstractNumId w:val="14"/>
  </w:num>
  <w:num w:numId="6">
    <w:abstractNumId w:val="6"/>
  </w:num>
  <w:num w:numId="7">
    <w:abstractNumId w:val="13"/>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1"/>
  </w:num>
  <w:num w:numId="11">
    <w:abstractNumId w:val="8"/>
  </w:num>
  <w:num w:numId="12">
    <w:abstractNumId w:val="5"/>
  </w:num>
  <w:num w:numId="13">
    <w:abstractNumId w:val="16"/>
  </w:num>
  <w:num w:numId="14">
    <w:abstractNumId w:val="4"/>
  </w:num>
  <w:num w:numId="15">
    <w:abstractNumId w:val="9"/>
  </w:num>
  <w:num w:numId="16">
    <w:abstractNumId w:val="10"/>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578B"/>
    <w:rsid w:val="0001578B"/>
    <w:rsid w:val="00035010"/>
    <w:rsid w:val="00046EA4"/>
    <w:rsid w:val="00051CB3"/>
    <w:rsid w:val="00055442"/>
    <w:rsid w:val="000709DC"/>
    <w:rsid w:val="00091A29"/>
    <w:rsid w:val="000C12BA"/>
    <w:rsid w:val="000C6316"/>
    <w:rsid w:val="000E1CFE"/>
    <w:rsid w:val="00101DB8"/>
    <w:rsid w:val="00111AF7"/>
    <w:rsid w:val="00116506"/>
    <w:rsid w:val="00192508"/>
    <w:rsid w:val="00195DEB"/>
    <w:rsid w:val="001A1E51"/>
    <w:rsid w:val="001F5B37"/>
    <w:rsid w:val="00204316"/>
    <w:rsid w:val="00213F35"/>
    <w:rsid w:val="00230916"/>
    <w:rsid w:val="00233A4C"/>
    <w:rsid w:val="00247DED"/>
    <w:rsid w:val="0025446E"/>
    <w:rsid w:val="00257D1D"/>
    <w:rsid w:val="002666D4"/>
    <w:rsid w:val="002A093C"/>
    <w:rsid w:val="002A5B07"/>
    <w:rsid w:val="002B0F45"/>
    <w:rsid w:val="002B5ACB"/>
    <w:rsid w:val="002C30F9"/>
    <w:rsid w:val="002D46E8"/>
    <w:rsid w:val="002D6EF9"/>
    <w:rsid w:val="002E5684"/>
    <w:rsid w:val="003133FB"/>
    <w:rsid w:val="0032355D"/>
    <w:rsid w:val="003359EB"/>
    <w:rsid w:val="00344617"/>
    <w:rsid w:val="00345AD5"/>
    <w:rsid w:val="00365823"/>
    <w:rsid w:val="0039028B"/>
    <w:rsid w:val="00392EAA"/>
    <w:rsid w:val="00396054"/>
    <w:rsid w:val="003973EB"/>
    <w:rsid w:val="003A4DD8"/>
    <w:rsid w:val="003A6BE5"/>
    <w:rsid w:val="003D2801"/>
    <w:rsid w:val="003E3875"/>
    <w:rsid w:val="003E3BD9"/>
    <w:rsid w:val="003F3842"/>
    <w:rsid w:val="004008F4"/>
    <w:rsid w:val="004455CE"/>
    <w:rsid w:val="0046359A"/>
    <w:rsid w:val="00463905"/>
    <w:rsid w:val="00473BED"/>
    <w:rsid w:val="004741E0"/>
    <w:rsid w:val="00495EAB"/>
    <w:rsid w:val="004C1A2F"/>
    <w:rsid w:val="004C4182"/>
    <w:rsid w:val="004D0BC2"/>
    <w:rsid w:val="004F09B9"/>
    <w:rsid w:val="004F4F60"/>
    <w:rsid w:val="00500B7F"/>
    <w:rsid w:val="00501DE3"/>
    <w:rsid w:val="0050326F"/>
    <w:rsid w:val="005228C8"/>
    <w:rsid w:val="0053024C"/>
    <w:rsid w:val="00530352"/>
    <w:rsid w:val="00532BE1"/>
    <w:rsid w:val="0054138A"/>
    <w:rsid w:val="00555534"/>
    <w:rsid w:val="00555C8F"/>
    <w:rsid w:val="00576544"/>
    <w:rsid w:val="005A3E03"/>
    <w:rsid w:val="005A536F"/>
    <w:rsid w:val="005B3561"/>
    <w:rsid w:val="005B4AA5"/>
    <w:rsid w:val="005C16C9"/>
    <w:rsid w:val="005C4ED6"/>
    <w:rsid w:val="005C6BA9"/>
    <w:rsid w:val="005D5F71"/>
    <w:rsid w:val="005F3E0D"/>
    <w:rsid w:val="00601558"/>
    <w:rsid w:val="00610157"/>
    <w:rsid w:val="00612964"/>
    <w:rsid w:val="00640B16"/>
    <w:rsid w:val="00642156"/>
    <w:rsid w:val="006516DD"/>
    <w:rsid w:val="00652AFA"/>
    <w:rsid w:val="00662310"/>
    <w:rsid w:val="00683C53"/>
    <w:rsid w:val="006D24FC"/>
    <w:rsid w:val="006D2F9C"/>
    <w:rsid w:val="006E0782"/>
    <w:rsid w:val="006F0D64"/>
    <w:rsid w:val="006F68DB"/>
    <w:rsid w:val="007406F9"/>
    <w:rsid w:val="00741E37"/>
    <w:rsid w:val="00744B6F"/>
    <w:rsid w:val="0077536C"/>
    <w:rsid w:val="007975AD"/>
    <w:rsid w:val="007A339A"/>
    <w:rsid w:val="007C0F03"/>
    <w:rsid w:val="007C1DAD"/>
    <w:rsid w:val="007D0067"/>
    <w:rsid w:val="007D49C5"/>
    <w:rsid w:val="007D6466"/>
    <w:rsid w:val="007D6503"/>
    <w:rsid w:val="00807E1F"/>
    <w:rsid w:val="008110A2"/>
    <w:rsid w:val="00832DED"/>
    <w:rsid w:val="008401AF"/>
    <w:rsid w:val="008440AA"/>
    <w:rsid w:val="008744BB"/>
    <w:rsid w:val="008909C5"/>
    <w:rsid w:val="00897408"/>
    <w:rsid w:val="008A6452"/>
    <w:rsid w:val="008C5786"/>
    <w:rsid w:val="008D6F45"/>
    <w:rsid w:val="008F143F"/>
    <w:rsid w:val="008F18DF"/>
    <w:rsid w:val="008F3BC1"/>
    <w:rsid w:val="009045D8"/>
    <w:rsid w:val="00912AF9"/>
    <w:rsid w:val="0092308F"/>
    <w:rsid w:val="00930F30"/>
    <w:rsid w:val="009360B3"/>
    <w:rsid w:val="009555F9"/>
    <w:rsid w:val="009835A3"/>
    <w:rsid w:val="00985951"/>
    <w:rsid w:val="009A0AFC"/>
    <w:rsid w:val="009A4F1C"/>
    <w:rsid w:val="009C19A3"/>
    <w:rsid w:val="009C51E3"/>
    <w:rsid w:val="009F31FC"/>
    <w:rsid w:val="00A07DA6"/>
    <w:rsid w:val="00A123A7"/>
    <w:rsid w:val="00A215BA"/>
    <w:rsid w:val="00A46BD8"/>
    <w:rsid w:val="00A86E20"/>
    <w:rsid w:val="00A87C81"/>
    <w:rsid w:val="00A95023"/>
    <w:rsid w:val="00A959B8"/>
    <w:rsid w:val="00AA0B10"/>
    <w:rsid w:val="00AB7402"/>
    <w:rsid w:val="00AE42FC"/>
    <w:rsid w:val="00AF23B5"/>
    <w:rsid w:val="00B0001E"/>
    <w:rsid w:val="00B006B3"/>
    <w:rsid w:val="00B07D11"/>
    <w:rsid w:val="00B106F2"/>
    <w:rsid w:val="00B17CF3"/>
    <w:rsid w:val="00B27A14"/>
    <w:rsid w:val="00B4373C"/>
    <w:rsid w:val="00B62873"/>
    <w:rsid w:val="00B728B8"/>
    <w:rsid w:val="00B94C6E"/>
    <w:rsid w:val="00BA506F"/>
    <w:rsid w:val="00C01528"/>
    <w:rsid w:val="00C079F0"/>
    <w:rsid w:val="00C10A27"/>
    <w:rsid w:val="00C13336"/>
    <w:rsid w:val="00C47366"/>
    <w:rsid w:val="00C61E7D"/>
    <w:rsid w:val="00C62C5C"/>
    <w:rsid w:val="00C75B7B"/>
    <w:rsid w:val="00C87BE8"/>
    <w:rsid w:val="00C96A0F"/>
    <w:rsid w:val="00CC33E7"/>
    <w:rsid w:val="00CC6108"/>
    <w:rsid w:val="00CD5602"/>
    <w:rsid w:val="00CE7AE5"/>
    <w:rsid w:val="00CF5476"/>
    <w:rsid w:val="00D033C2"/>
    <w:rsid w:val="00D106F3"/>
    <w:rsid w:val="00D17144"/>
    <w:rsid w:val="00D27189"/>
    <w:rsid w:val="00D427FD"/>
    <w:rsid w:val="00D566B4"/>
    <w:rsid w:val="00D65377"/>
    <w:rsid w:val="00D74420"/>
    <w:rsid w:val="00DA3D2B"/>
    <w:rsid w:val="00DC58FF"/>
    <w:rsid w:val="00DE0BF8"/>
    <w:rsid w:val="00E16847"/>
    <w:rsid w:val="00E236A9"/>
    <w:rsid w:val="00E24063"/>
    <w:rsid w:val="00E25E9E"/>
    <w:rsid w:val="00E51123"/>
    <w:rsid w:val="00E81B4A"/>
    <w:rsid w:val="00E81EB4"/>
    <w:rsid w:val="00E84770"/>
    <w:rsid w:val="00E85458"/>
    <w:rsid w:val="00EA6BB9"/>
    <w:rsid w:val="00EB1D5E"/>
    <w:rsid w:val="00EB26B6"/>
    <w:rsid w:val="00EC2F96"/>
    <w:rsid w:val="00EC5AA6"/>
    <w:rsid w:val="00EC65C5"/>
    <w:rsid w:val="00EC75C6"/>
    <w:rsid w:val="00ED0145"/>
    <w:rsid w:val="00F036D5"/>
    <w:rsid w:val="00F236DD"/>
    <w:rsid w:val="00F47020"/>
    <w:rsid w:val="00F6671F"/>
    <w:rsid w:val="00F71536"/>
    <w:rsid w:val="00F805F1"/>
    <w:rsid w:val="00FD328D"/>
    <w:rsid w:val="00FF5BF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263A7D"/>
  <w15:docId w15:val="{8A7D5D86-BCCD-46A0-BCFE-090D5DBA5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01578B"/>
    <w:pPr>
      <w:suppressAutoHyphens/>
    </w:pPr>
    <w:rPr>
      <w:rFonts w:ascii="Times New Roman" w:eastAsia="Times New Roman" w:hAnsi="Times New Roman" w:cs="Times New Roman"/>
      <w:sz w:val="20"/>
      <w:szCs w:val="20"/>
      <w:lang w:val="es-ES" w:eastAsia="zh-CN"/>
    </w:rPr>
  </w:style>
  <w:style w:type="paragraph" w:styleId="Ttulo1">
    <w:name w:val="heading 1"/>
    <w:basedOn w:val="Normal"/>
    <w:next w:val="Normal"/>
    <w:link w:val="Ttulo1Car"/>
    <w:uiPriority w:val="9"/>
    <w:qFormat/>
    <w:rsid w:val="00F805F1"/>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ar"/>
    <w:uiPriority w:val="9"/>
    <w:semiHidden/>
    <w:unhideWhenUsed/>
    <w:qFormat/>
    <w:rsid w:val="005A536F"/>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link w:val="Ttulo3Car"/>
    <w:uiPriority w:val="9"/>
    <w:qFormat/>
    <w:rsid w:val="00A215BA"/>
    <w:pPr>
      <w:suppressAutoHyphens w:val="0"/>
      <w:spacing w:before="100" w:beforeAutospacing="1" w:after="100" w:afterAutospacing="1" w:line="240" w:lineRule="auto"/>
      <w:outlineLvl w:val="2"/>
    </w:pPr>
    <w:rPr>
      <w:b/>
      <w:bCs/>
      <w:sz w:val="27"/>
      <w:szCs w:val="27"/>
      <w:lang w:val="en-US" w:eastAsia="en-US"/>
    </w:rPr>
  </w:style>
  <w:style w:type="paragraph" w:styleId="Ttulo4">
    <w:name w:val="heading 4"/>
    <w:basedOn w:val="Normal"/>
    <w:next w:val="Normal"/>
    <w:link w:val="Ttulo4Car"/>
    <w:uiPriority w:val="9"/>
    <w:semiHidden/>
    <w:unhideWhenUsed/>
    <w:qFormat/>
    <w:rsid w:val="005A536F"/>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01578B"/>
    <w:pPr>
      <w:keepNext/>
      <w:spacing w:before="240" w:after="120"/>
    </w:pPr>
    <w:rPr>
      <w:rFonts w:ascii="Arial" w:eastAsia="Droid Sans" w:hAnsi="Arial" w:cs="Lohit Hindi"/>
      <w:sz w:val="28"/>
      <w:szCs w:val="28"/>
    </w:rPr>
  </w:style>
  <w:style w:type="paragraph" w:customStyle="1" w:styleId="Cuerpodetexto">
    <w:name w:val="Cuerpo de texto"/>
    <w:basedOn w:val="Normal"/>
    <w:rsid w:val="0001578B"/>
    <w:pPr>
      <w:spacing w:after="120"/>
    </w:pPr>
  </w:style>
  <w:style w:type="paragraph" w:styleId="Lista">
    <w:name w:val="List"/>
    <w:basedOn w:val="Cuerpodetexto"/>
    <w:rsid w:val="0001578B"/>
    <w:rPr>
      <w:rFonts w:cs="Lohit Hindi"/>
    </w:rPr>
  </w:style>
  <w:style w:type="paragraph" w:customStyle="1" w:styleId="Pie">
    <w:name w:val="Pie"/>
    <w:basedOn w:val="Normal"/>
    <w:rsid w:val="0001578B"/>
    <w:pPr>
      <w:suppressLineNumbers/>
      <w:spacing w:before="120" w:after="120"/>
    </w:pPr>
    <w:rPr>
      <w:rFonts w:cs="Lohit Hindi"/>
      <w:i/>
      <w:iCs/>
      <w:sz w:val="24"/>
      <w:szCs w:val="24"/>
    </w:rPr>
  </w:style>
  <w:style w:type="paragraph" w:customStyle="1" w:styleId="ndice">
    <w:name w:val="Índice"/>
    <w:basedOn w:val="Normal"/>
    <w:rsid w:val="0001578B"/>
    <w:pPr>
      <w:suppressLineNumbers/>
    </w:pPr>
    <w:rPr>
      <w:rFonts w:cs="Lohit Hindi"/>
    </w:rPr>
  </w:style>
  <w:style w:type="paragraph" w:customStyle="1" w:styleId="Encabezamiento">
    <w:name w:val="Encabezamiento"/>
    <w:basedOn w:val="Normal"/>
    <w:rsid w:val="0001578B"/>
    <w:pPr>
      <w:tabs>
        <w:tab w:val="center" w:pos="4252"/>
        <w:tab w:val="right" w:pos="8504"/>
      </w:tabs>
    </w:pPr>
  </w:style>
  <w:style w:type="paragraph" w:styleId="Piedepgina">
    <w:name w:val="footer"/>
    <w:basedOn w:val="Normal"/>
    <w:rsid w:val="0001578B"/>
    <w:pPr>
      <w:tabs>
        <w:tab w:val="center" w:pos="4252"/>
        <w:tab w:val="right" w:pos="8504"/>
      </w:tabs>
    </w:pPr>
  </w:style>
  <w:style w:type="paragraph" w:customStyle="1" w:styleId="Contenidodelmarco">
    <w:name w:val="Contenido del marco"/>
    <w:basedOn w:val="Normal"/>
    <w:rsid w:val="0001578B"/>
  </w:style>
  <w:style w:type="paragraph" w:styleId="Textodeglobo">
    <w:name w:val="Balloon Text"/>
    <w:basedOn w:val="Normal"/>
    <w:link w:val="TextodegloboCar"/>
    <w:uiPriority w:val="99"/>
    <w:semiHidden/>
    <w:unhideWhenUsed/>
    <w:rsid w:val="00392EA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92EAA"/>
    <w:rPr>
      <w:rFonts w:ascii="Tahoma" w:eastAsia="Times New Roman" w:hAnsi="Tahoma" w:cs="Tahoma"/>
      <w:sz w:val="16"/>
      <w:szCs w:val="16"/>
      <w:lang w:val="es-ES" w:eastAsia="zh-CN"/>
    </w:rPr>
  </w:style>
  <w:style w:type="paragraph" w:styleId="Sinespaciado">
    <w:name w:val="No Spacing"/>
    <w:uiPriority w:val="1"/>
    <w:qFormat/>
    <w:rsid w:val="008A6452"/>
    <w:pPr>
      <w:suppressAutoHyphens/>
      <w:spacing w:after="0" w:line="240" w:lineRule="auto"/>
    </w:pPr>
    <w:rPr>
      <w:rFonts w:ascii="Times New Roman" w:eastAsia="Times New Roman" w:hAnsi="Times New Roman" w:cs="Times New Roman"/>
      <w:sz w:val="20"/>
      <w:szCs w:val="20"/>
      <w:lang w:val="es-ES" w:eastAsia="zh-CN"/>
    </w:rPr>
  </w:style>
  <w:style w:type="character" w:styleId="Hipervnculo">
    <w:name w:val="Hyperlink"/>
    <w:basedOn w:val="Fuentedeprrafopredeter"/>
    <w:uiPriority w:val="99"/>
    <w:unhideWhenUsed/>
    <w:rsid w:val="00D74420"/>
    <w:rPr>
      <w:color w:val="0000FF" w:themeColor="hyperlink"/>
      <w:u w:val="single"/>
    </w:rPr>
  </w:style>
  <w:style w:type="paragraph" w:styleId="Prrafodelista">
    <w:name w:val="List Paragraph"/>
    <w:basedOn w:val="Normal"/>
    <w:uiPriority w:val="34"/>
    <w:qFormat/>
    <w:rsid w:val="00344617"/>
    <w:pPr>
      <w:ind w:left="720"/>
      <w:contextualSpacing/>
    </w:pPr>
  </w:style>
  <w:style w:type="paragraph" w:styleId="NormalWeb">
    <w:name w:val="Normal (Web)"/>
    <w:basedOn w:val="Normal"/>
    <w:uiPriority w:val="99"/>
    <w:unhideWhenUsed/>
    <w:rsid w:val="00F6671F"/>
    <w:pPr>
      <w:suppressAutoHyphens w:val="0"/>
      <w:spacing w:before="100" w:beforeAutospacing="1" w:after="100" w:afterAutospacing="1" w:line="240" w:lineRule="auto"/>
    </w:pPr>
    <w:rPr>
      <w:sz w:val="24"/>
      <w:szCs w:val="24"/>
      <w:lang w:val="es-CO" w:eastAsia="es-CO"/>
    </w:rPr>
  </w:style>
  <w:style w:type="character" w:styleId="nfasis">
    <w:name w:val="Emphasis"/>
    <w:basedOn w:val="Fuentedeprrafopredeter"/>
    <w:uiPriority w:val="20"/>
    <w:qFormat/>
    <w:rsid w:val="00A87C81"/>
    <w:rPr>
      <w:i/>
      <w:iCs/>
    </w:rPr>
  </w:style>
  <w:style w:type="character" w:customStyle="1" w:styleId="Ttulo3Car">
    <w:name w:val="Título 3 Car"/>
    <w:basedOn w:val="Fuentedeprrafopredeter"/>
    <w:link w:val="Ttulo3"/>
    <w:uiPriority w:val="9"/>
    <w:rsid w:val="00A215BA"/>
    <w:rPr>
      <w:rFonts w:ascii="Times New Roman" w:eastAsia="Times New Roman" w:hAnsi="Times New Roman" w:cs="Times New Roman"/>
      <w:b/>
      <w:bCs/>
      <w:sz w:val="27"/>
      <w:szCs w:val="27"/>
      <w:lang w:val="en-US" w:eastAsia="en-US"/>
    </w:rPr>
  </w:style>
  <w:style w:type="character" w:customStyle="1" w:styleId="Ttulo1Car">
    <w:name w:val="Título 1 Car"/>
    <w:basedOn w:val="Fuentedeprrafopredeter"/>
    <w:link w:val="Ttulo1"/>
    <w:uiPriority w:val="9"/>
    <w:rsid w:val="00F805F1"/>
    <w:rPr>
      <w:rFonts w:asciiTheme="majorHAnsi" w:eastAsiaTheme="majorEastAsia" w:hAnsiTheme="majorHAnsi" w:cstheme="majorBidi"/>
      <w:color w:val="365F91" w:themeColor="accent1" w:themeShade="BF"/>
      <w:sz w:val="32"/>
      <w:szCs w:val="32"/>
      <w:lang w:val="es-ES" w:eastAsia="zh-CN"/>
    </w:rPr>
  </w:style>
  <w:style w:type="character" w:styleId="Textoennegrita">
    <w:name w:val="Strong"/>
    <w:basedOn w:val="Fuentedeprrafopredeter"/>
    <w:uiPriority w:val="22"/>
    <w:qFormat/>
    <w:rsid w:val="002A5B07"/>
    <w:rPr>
      <w:b/>
      <w:bCs/>
    </w:rPr>
  </w:style>
  <w:style w:type="character" w:customStyle="1" w:styleId="Ttulo2Car">
    <w:name w:val="Título 2 Car"/>
    <w:basedOn w:val="Fuentedeprrafopredeter"/>
    <w:link w:val="Ttulo2"/>
    <w:uiPriority w:val="9"/>
    <w:semiHidden/>
    <w:rsid w:val="005A536F"/>
    <w:rPr>
      <w:rFonts w:asciiTheme="majorHAnsi" w:eastAsiaTheme="majorEastAsia" w:hAnsiTheme="majorHAnsi" w:cstheme="majorBidi"/>
      <w:color w:val="365F91" w:themeColor="accent1" w:themeShade="BF"/>
      <w:sz w:val="26"/>
      <w:szCs w:val="26"/>
      <w:lang w:val="es-ES" w:eastAsia="zh-CN"/>
    </w:rPr>
  </w:style>
  <w:style w:type="character" w:customStyle="1" w:styleId="Ttulo4Car">
    <w:name w:val="Título 4 Car"/>
    <w:basedOn w:val="Fuentedeprrafopredeter"/>
    <w:link w:val="Ttulo4"/>
    <w:uiPriority w:val="9"/>
    <w:semiHidden/>
    <w:rsid w:val="005A536F"/>
    <w:rPr>
      <w:rFonts w:asciiTheme="majorHAnsi" w:eastAsiaTheme="majorEastAsia" w:hAnsiTheme="majorHAnsi" w:cstheme="majorBidi"/>
      <w:i/>
      <w:iCs/>
      <w:color w:val="365F91" w:themeColor="accent1" w:themeShade="BF"/>
      <w:sz w:val="20"/>
      <w:szCs w:val="20"/>
      <w:lang w:val="es-E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266122">
      <w:bodyDiv w:val="1"/>
      <w:marLeft w:val="0"/>
      <w:marRight w:val="0"/>
      <w:marTop w:val="0"/>
      <w:marBottom w:val="0"/>
      <w:divBdr>
        <w:top w:val="none" w:sz="0" w:space="0" w:color="auto"/>
        <w:left w:val="none" w:sz="0" w:space="0" w:color="auto"/>
        <w:bottom w:val="none" w:sz="0" w:space="0" w:color="auto"/>
        <w:right w:val="none" w:sz="0" w:space="0" w:color="auto"/>
      </w:divBdr>
    </w:div>
    <w:div w:id="499079737">
      <w:bodyDiv w:val="1"/>
      <w:marLeft w:val="0"/>
      <w:marRight w:val="0"/>
      <w:marTop w:val="0"/>
      <w:marBottom w:val="0"/>
      <w:divBdr>
        <w:top w:val="none" w:sz="0" w:space="0" w:color="auto"/>
        <w:left w:val="none" w:sz="0" w:space="0" w:color="auto"/>
        <w:bottom w:val="none" w:sz="0" w:space="0" w:color="auto"/>
        <w:right w:val="none" w:sz="0" w:space="0" w:color="auto"/>
      </w:divBdr>
    </w:div>
    <w:div w:id="665281455">
      <w:bodyDiv w:val="1"/>
      <w:marLeft w:val="0"/>
      <w:marRight w:val="0"/>
      <w:marTop w:val="0"/>
      <w:marBottom w:val="0"/>
      <w:divBdr>
        <w:top w:val="none" w:sz="0" w:space="0" w:color="auto"/>
        <w:left w:val="none" w:sz="0" w:space="0" w:color="auto"/>
        <w:bottom w:val="none" w:sz="0" w:space="0" w:color="auto"/>
        <w:right w:val="none" w:sz="0" w:space="0" w:color="auto"/>
      </w:divBdr>
      <w:divsChild>
        <w:div w:id="1354771686">
          <w:marLeft w:val="0"/>
          <w:marRight w:val="0"/>
          <w:marTop w:val="0"/>
          <w:marBottom w:val="0"/>
          <w:divBdr>
            <w:top w:val="none" w:sz="0" w:space="0" w:color="auto"/>
            <w:left w:val="none" w:sz="0" w:space="0" w:color="auto"/>
            <w:bottom w:val="none" w:sz="0" w:space="0" w:color="auto"/>
            <w:right w:val="none" w:sz="0" w:space="0" w:color="auto"/>
          </w:divBdr>
        </w:div>
        <w:div w:id="874199295">
          <w:marLeft w:val="0"/>
          <w:marRight w:val="0"/>
          <w:marTop w:val="0"/>
          <w:marBottom w:val="0"/>
          <w:divBdr>
            <w:top w:val="none" w:sz="0" w:space="0" w:color="auto"/>
            <w:left w:val="none" w:sz="0" w:space="0" w:color="auto"/>
            <w:bottom w:val="none" w:sz="0" w:space="0" w:color="auto"/>
            <w:right w:val="none" w:sz="0" w:space="0" w:color="auto"/>
          </w:divBdr>
        </w:div>
      </w:divsChild>
    </w:div>
    <w:div w:id="777289413">
      <w:bodyDiv w:val="1"/>
      <w:marLeft w:val="0"/>
      <w:marRight w:val="0"/>
      <w:marTop w:val="0"/>
      <w:marBottom w:val="0"/>
      <w:divBdr>
        <w:top w:val="none" w:sz="0" w:space="0" w:color="auto"/>
        <w:left w:val="none" w:sz="0" w:space="0" w:color="auto"/>
        <w:bottom w:val="none" w:sz="0" w:space="0" w:color="auto"/>
        <w:right w:val="none" w:sz="0" w:space="0" w:color="auto"/>
      </w:divBdr>
    </w:div>
    <w:div w:id="998852692">
      <w:bodyDiv w:val="1"/>
      <w:marLeft w:val="0"/>
      <w:marRight w:val="0"/>
      <w:marTop w:val="0"/>
      <w:marBottom w:val="0"/>
      <w:divBdr>
        <w:top w:val="none" w:sz="0" w:space="0" w:color="auto"/>
        <w:left w:val="none" w:sz="0" w:space="0" w:color="auto"/>
        <w:bottom w:val="none" w:sz="0" w:space="0" w:color="auto"/>
        <w:right w:val="none" w:sz="0" w:space="0" w:color="auto"/>
      </w:divBdr>
    </w:div>
    <w:div w:id="1091660156">
      <w:bodyDiv w:val="1"/>
      <w:marLeft w:val="0"/>
      <w:marRight w:val="0"/>
      <w:marTop w:val="0"/>
      <w:marBottom w:val="0"/>
      <w:divBdr>
        <w:top w:val="none" w:sz="0" w:space="0" w:color="auto"/>
        <w:left w:val="none" w:sz="0" w:space="0" w:color="auto"/>
        <w:bottom w:val="none" w:sz="0" w:space="0" w:color="auto"/>
        <w:right w:val="none" w:sz="0" w:space="0" w:color="auto"/>
      </w:divBdr>
      <w:divsChild>
        <w:div w:id="1017780312">
          <w:marLeft w:val="0"/>
          <w:marRight w:val="0"/>
          <w:marTop w:val="60"/>
          <w:marBottom w:val="60"/>
          <w:divBdr>
            <w:top w:val="none" w:sz="0" w:space="0" w:color="auto"/>
            <w:left w:val="none" w:sz="0" w:space="0" w:color="auto"/>
            <w:bottom w:val="none" w:sz="0" w:space="0" w:color="auto"/>
            <w:right w:val="none" w:sz="0" w:space="0" w:color="auto"/>
          </w:divBdr>
          <w:divsChild>
            <w:div w:id="1162741605">
              <w:marLeft w:val="0"/>
              <w:marRight w:val="0"/>
              <w:marTop w:val="0"/>
              <w:marBottom w:val="0"/>
              <w:divBdr>
                <w:top w:val="none" w:sz="0" w:space="0" w:color="auto"/>
                <w:left w:val="none" w:sz="0" w:space="0" w:color="auto"/>
                <w:bottom w:val="none" w:sz="0" w:space="0" w:color="auto"/>
                <w:right w:val="none" w:sz="0" w:space="0" w:color="auto"/>
              </w:divBdr>
              <w:divsChild>
                <w:div w:id="325593299">
                  <w:marLeft w:val="0"/>
                  <w:marRight w:val="0"/>
                  <w:marTop w:val="0"/>
                  <w:marBottom w:val="0"/>
                  <w:divBdr>
                    <w:top w:val="none" w:sz="0" w:space="0" w:color="auto"/>
                    <w:left w:val="none" w:sz="0" w:space="0" w:color="auto"/>
                    <w:bottom w:val="none" w:sz="0" w:space="0" w:color="auto"/>
                    <w:right w:val="none" w:sz="0" w:space="0" w:color="auto"/>
                  </w:divBdr>
                  <w:divsChild>
                    <w:div w:id="828865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81649773">
      <w:bodyDiv w:val="1"/>
      <w:marLeft w:val="0"/>
      <w:marRight w:val="0"/>
      <w:marTop w:val="0"/>
      <w:marBottom w:val="0"/>
      <w:divBdr>
        <w:top w:val="none" w:sz="0" w:space="0" w:color="auto"/>
        <w:left w:val="none" w:sz="0" w:space="0" w:color="auto"/>
        <w:bottom w:val="none" w:sz="0" w:space="0" w:color="auto"/>
        <w:right w:val="none" w:sz="0" w:space="0" w:color="auto"/>
      </w:divBdr>
    </w:div>
    <w:div w:id="1376004989">
      <w:bodyDiv w:val="1"/>
      <w:marLeft w:val="0"/>
      <w:marRight w:val="0"/>
      <w:marTop w:val="0"/>
      <w:marBottom w:val="0"/>
      <w:divBdr>
        <w:top w:val="none" w:sz="0" w:space="0" w:color="auto"/>
        <w:left w:val="none" w:sz="0" w:space="0" w:color="auto"/>
        <w:bottom w:val="none" w:sz="0" w:space="0" w:color="auto"/>
        <w:right w:val="none" w:sz="0" w:space="0" w:color="auto"/>
      </w:divBdr>
    </w:div>
    <w:div w:id="1445155970">
      <w:bodyDiv w:val="1"/>
      <w:marLeft w:val="0"/>
      <w:marRight w:val="0"/>
      <w:marTop w:val="0"/>
      <w:marBottom w:val="0"/>
      <w:divBdr>
        <w:top w:val="none" w:sz="0" w:space="0" w:color="auto"/>
        <w:left w:val="none" w:sz="0" w:space="0" w:color="auto"/>
        <w:bottom w:val="none" w:sz="0" w:space="0" w:color="auto"/>
        <w:right w:val="none" w:sz="0" w:space="0" w:color="auto"/>
      </w:divBdr>
    </w:div>
    <w:div w:id="1513031213">
      <w:bodyDiv w:val="1"/>
      <w:marLeft w:val="0"/>
      <w:marRight w:val="0"/>
      <w:marTop w:val="0"/>
      <w:marBottom w:val="0"/>
      <w:divBdr>
        <w:top w:val="none" w:sz="0" w:space="0" w:color="auto"/>
        <w:left w:val="none" w:sz="0" w:space="0" w:color="auto"/>
        <w:bottom w:val="none" w:sz="0" w:space="0" w:color="auto"/>
        <w:right w:val="none" w:sz="0" w:space="0" w:color="auto"/>
      </w:divBdr>
    </w:div>
    <w:div w:id="1534927058">
      <w:bodyDiv w:val="1"/>
      <w:marLeft w:val="0"/>
      <w:marRight w:val="0"/>
      <w:marTop w:val="0"/>
      <w:marBottom w:val="0"/>
      <w:divBdr>
        <w:top w:val="none" w:sz="0" w:space="0" w:color="auto"/>
        <w:left w:val="none" w:sz="0" w:space="0" w:color="auto"/>
        <w:bottom w:val="none" w:sz="0" w:space="0" w:color="auto"/>
        <w:right w:val="none" w:sz="0" w:space="0" w:color="auto"/>
      </w:divBdr>
    </w:div>
    <w:div w:id="1603993980">
      <w:bodyDiv w:val="1"/>
      <w:marLeft w:val="0"/>
      <w:marRight w:val="0"/>
      <w:marTop w:val="0"/>
      <w:marBottom w:val="0"/>
      <w:divBdr>
        <w:top w:val="none" w:sz="0" w:space="0" w:color="auto"/>
        <w:left w:val="none" w:sz="0" w:space="0" w:color="auto"/>
        <w:bottom w:val="none" w:sz="0" w:space="0" w:color="auto"/>
        <w:right w:val="none" w:sz="0" w:space="0" w:color="auto"/>
      </w:divBdr>
    </w:div>
    <w:div w:id="1751081300">
      <w:bodyDiv w:val="1"/>
      <w:marLeft w:val="0"/>
      <w:marRight w:val="0"/>
      <w:marTop w:val="0"/>
      <w:marBottom w:val="0"/>
      <w:divBdr>
        <w:top w:val="none" w:sz="0" w:space="0" w:color="auto"/>
        <w:left w:val="none" w:sz="0" w:space="0" w:color="auto"/>
        <w:bottom w:val="none" w:sz="0" w:space="0" w:color="auto"/>
        <w:right w:val="none" w:sz="0" w:space="0" w:color="auto"/>
      </w:divBdr>
    </w:div>
    <w:div w:id="1982231257">
      <w:bodyDiv w:val="1"/>
      <w:marLeft w:val="0"/>
      <w:marRight w:val="0"/>
      <w:marTop w:val="0"/>
      <w:marBottom w:val="0"/>
      <w:divBdr>
        <w:top w:val="none" w:sz="0" w:space="0" w:color="auto"/>
        <w:left w:val="none" w:sz="0" w:space="0" w:color="auto"/>
        <w:bottom w:val="none" w:sz="0" w:space="0" w:color="auto"/>
        <w:right w:val="none" w:sz="0" w:space="0" w:color="auto"/>
      </w:divBdr>
    </w:div>
    <w:div w:id="2058821962">
      <w:bodyDiv w:val="1"/>
      <w:marLeft w:val="0"/>
      <w:marRight w:val="0"/>
      <w:marTop w:val="0"/>
      <w:marBottom w:val="0"/>
      <w:divBdr>
        <w:top w:val="none" w:sz="0" w:space="0" w:color="auto"/>
        <w:left w:val="none" w:sz="0" w:space="0" w:color="auto"/>
        <w:bottom w:val="none" w:sz="0" w:space="0" w:color="auto"/>
        <w:right w:val="none" w:sz="0" w:space="0" w:color="auto"/>
      </w:divBdr>
      <w:divsChild>
        <w:div w:id="598568190">
          <w:marLeft w:val="0"/>
          <w:marRight w:val="0"/>
          <w:marTop w:val="0"/>
          <w:marBottom w:val="0"/>
          <w:divBdr>
            <w:top w:val="none" w:sz="0" w:space="0" w:color="auto"/>
            <w:left w:val="none" w:sz="0" w:space="0" w:color="auto"/>
            <w:bottom w:val="none" w:sz="0" w:space="0" w:color="auto"/>
            <w:right w:val="none" w:sz="0" w:space="0" w:color="auto"/>
          </w:divBdr>
          <w:divsChild>
            <w:div w:id="1416976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j01ejecmbta@cendoj.ramajudicial.gov.co"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cdi.cbolivar@gobiernobogota.gov.co"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mailto:jorge.bedoya.1140@gmail.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41BFFB4411CFC54CA6A3FA228255AE4E" ma:contentTypeVersion="13" ma:contentTypeDescription="Crear nuevo documento." ma:contentTypeScope="" ma:versionID="e2e22b6c5eaabac9adbefd5ef190b3a3">
  <xsd:schema xmlns:xsd="http://www.w3.org/2001/XMLSchema" xmlns:xs="http://www.w3.org/2001/XMLSchema" xmlns:p="http://schemas.microsoft.com/office/2006/metadata/properties" xmlns:ns2="4d1d2e24-7be0-47eb-a1db-99cc6d75caff" xmlns:ns3="d6eaa91c-3afb-4015-aba1-5ff992c1a5ca" targetNamespace="http://schemas.microsoft.com/office/2006/metadata/properties" ma:root="true" ma:fieldsID="acd4d6c81697b1595029b94e0ac1a92c" ns2:_="" ns3:_="">
    <xsd:import namespace="4d1d2e24-7be0-47eb-a1db-99cc6d75caff"/>
    <xsd:import namespace="d6eaa91c-3afb-4015-aba1-5ff992c1a5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d2e24-7be0-47eb-a1db-99cc6d75c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Estado de aprobación" ma:internalName="Estado_x0020_de_x0020_aprobaci_x00f3_n">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eaa91c-3afb-4015-aba1-5ff992c1a5ca"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52BD2D-607B-4F3F-9118-39C077756BD7}">
  <ds:schemaRefs>
    <ds:schemaRef ds:uri="http://schemas.microsoft.com/sharepoint/v3/contenttype/forms"/>
  </ds:schemaRefs>
</ds:datastoreItem>
</file>

<file path=customXml/itemProps2.xml><?xml version="1.0" encoding="utf-8"?>
<ds:datastoreItem xmlns:ds="http://schemas.openxmlformats.org/officeDocument/2006/customXml" ds:itemID="{57197879-53D3-490C-8707-2FFC00C50F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d2e24-7be0-47eb-a1db-99cc6d75caff"/>
    <ds:schemaRef ds:uri="d6eaa91c-3afb-4015-aba1-5ff992c1a5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8EBCC73-131D-4CA1-B2EE-2854E2020B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6</Pages>
  <Words>2714</Words>
  <Characters>14931</Characters>
  <Application>Microsoft Office Word</Application>
  <DocSecurity>0</DocSecurity>
  <Lines>124</Lines>
  <Paragraphs>35</Paragraphs>
  <ScaleCrop>false</ScaleCrop>
  <HeadingPairs>
    <vt:vector size="2" baseType="variant">
      <vt:variant>
        <vt:lpstr>Título</vt:lpstr>
      </vt:variant>
      <vt:variant>
        <vt:i4>1</vt:i4>
      </vt:variant>
    </vt:vector>
  </HeadingPairs>
  <TitlesOfParts>
    <vt:vector size="1" baseType="lpstr">
      <vt:lpstr/>
    </vt:vector>
  </TitlesOfParts>
  <Company>Secretaria de Gobierno</Company>
  <LinksUpToDate>false</LinksUpToDate>
  <CharactersWithSpaces>17610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Rafael.Arevalo</dc:creator>
  <cp:lastModifiedBy>Yeimmy Lizett Triana Nava</cp:lastModifiedBy>
  <cp:revision>3</cp:revision>
  <cp:lastPrinted>2026-02-25T16:16:00Z</cp:lastPrinted>
  <dcterms:created xsi:type="dcterms:W3CDTF">2026-02-25T16:23:00Z</dcterms:created>
  <dcterms:modified xsi:type="dcterms:W3CDTF">2026-02-25T17:21:00Z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0x01010041BFFB4411CFC54CA6A3FA228255AE4E</vt:lpwstr>
  </property>
  <property fmtid="{D5CDD505-2E9C-101B-9397-08002B2CF9AE}" pid="3" name="Estado de aprobación">
    <vt:lpwstr/>
  </property>
</Properties>
</file>